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C2C5" w14:textId="23B67DCF" w:rsidR="0064782D" w:rsidRDefault="0064782D" w:rsidP="0064782D">
      <w:pPr>
        <w:pStyle w:val="Heading1"/>
        <w:spacing w:before="78" w:line="398" w:lineRule="auto"/>
        <w:ind w:left="3393" w:right="1755" w:hanging="1645"/>
        <w:rPr>
          <w:u w:val="none"/>
        </w:rPr>
      </w:pPr>
      <w:r>
        <w:rPr>
          <w:u w:val="none"/>
        </w:rPr>
        <w:t>Bachelor of Management Studies (2023-24)</w:t>
      </w:r>
    </w:p>
    <w:p w14:paraId="28D143FD" w14:textId="754E21FD" w:rsidR="0064782D" w:rsidRDefault="0064782D" w:rsidP="0064782D">
      <w:pPr>
        <w:pStyle w:val="Heading1"/>
        <w:spacing w:before="78" w:line="398" w:lineRule="auto"/>
        <w:ind w:left="3393" w:right="1755" w:hanging="1645"/>
        <w:rPr>
          <w:u w:val="none"/>
        </w:rPr>
      </w:pPr>
      <w:r>
        <w:rPr>
          <w:u w:val="none"/>
        </w:rPr>
        <w:t xml:space="preserve">            First Year SEMESTER II </w:t>
      </w:r>
    </w:p>
    <w:p w14:paraId="3F9F3393" w14:textId="34F22029" w:rsidR="0064782D" w:rsidRDefault="0064782D" w:rsidP="0064782D">
      <w:pPr>
        <w:pStyle w:val="Heading1"/>
        <w:spacing w:before="78" w:line="398" w:lineRule="auto"/>
        <w:ind w:left="3393" w:right="1755" w:hanging="1645"/>
        <w:rPr>
          <w:u w:val="none"/>
        </w:rPr>
      </w:pPr>
      <w:r>
        <w:rPr>
          <w:u w:val="none"/>
        </w:rPr>
        <w:t>(MINOR COURSE) (2 credits) 30 hours</w:t>
      </w:r>
      <w:r>
        <w:rPr>
          <w:spacing w:val="-57"/>
          <w:u w:val="none"/>
        </w:rPr>
        <w:t xml:space="preserve"> </w:t>
      </w:r>
      <w:r>
        <w:rPr>
          <w:u w:val="thick"/>
        </w:rPr>
        <w:t>Macroeconomics</w:t>
      </w:r>
    </w:p>
    <w:p w14:paraId="598A676A" w14:textId="77777777" w:rsidR="0064782D" w:rsidRDefault="0064782D" w:rsidP="0064782D">
      <w:pPr>
        <w:tabs>
          <w:tab w:val="left" w:pos="6862"/>
        </w:tabs>
        <w:spacing w:line="275" w:lineRule="exact"/>
        <w:ind w:left="100"/>
        <w:rPr>
          <w:b/>
          <w:sz w:val="24"/>
        </w:rPr>
      </w:pPr>
      <w:r>
        <w:rPr>
          <w:b/>
          <w:sz w:val="24"/>
          <w:u w:val="thick"/>
        </w:rPr>
        <w:t>MODULE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Economy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in 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short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run</w:t>
      </w:r>
      <w:r>
        <w:rPr>
          <w:b/>
          <w:sz w:val="24"/>
        </w:rPr>
        <w:tab/>
        <w:t>(15 hours)</w:t>
      </w:r>
    </w:p>
    <w:p w14:paraId="2DAE459F" w14:textId="77777777" w:rsidR="0064782D" w:rsidRDefault="0064782D" w:rsidP="0064782D">
      <w:pPr>
        <w:pStyle w:val="BodyText"/>
        <w:spacing w:before="6"/>
        <w:ind w:left="0"/>
        <w:rPr>
          <w:b/>
          <w:sz w:val="19"/>
        </w:rPr>
      </w:pPr>
    </w:p>
    <w:p w14:paraId="11B19EC2" w14:textId="77777777" w:rsidR="0064782D" w:rsidRDefault="0064782D" w:rsidP="0064782D">
      <w:pPr>
        <w:pStyle w:val="BodyText"/>
        <w:spacing w:before="90" w:line="276" w:lineRule="auto"/>
        <w:ind w:right="220"/>
        <w:jc w:val="both"/>
      </w:pPr>
      <w:r>
        <w:t>Macroeconomics: scope and significance; Circular flow of income- closed economy: two-</w:t>
      </w:r>
      <w:r>
        <w:rPr>
          <w:spacing w:val="1"/>
        </w:rPr>
        <w:t xml:space="preserve"> </w:t>
      </w:r>
      <w:r>
        <w:t xml:space="preserve">sector and three-sector models, open </w:t>
      </w:r>
      <w:proofErr w:type="spellStart"/>
      <w:proofErr w:type="gramStart"/>
      <w:r>
        <w:t>economy:four</w:t>
      </w:r>
      <w:proofErr w:type="spellEnd"/>
      <w:proofErr w:type="gramEnd"/>
      <w:r>
        <w:t xml:space="preserve"> sector model. Leakages and injections -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impact on circular flow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income.</w:t>
      </w:r>
    </w:p>
    <w:p w14:paraId="66244294" w14:textId="77777777" w:rsidR="0064782D" w:rsidRDefault="0064782D" w:rsidP="0064782D">
      <w:pPr>
        <w:pStyle w:val="BodyText"/>
        <w:spacing w:before="1" w:line="276" w:lineRule="auto"/>
        <w:ind w:right="224"/>
        <w:jc w:val="both"/>
      </w:pPr>
      <w:r>
        <w:t>Concepts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Income:</w:t>
      </w:r>
      <w:r>
        <w:rPr>
          <w:spacing w:val="-4"/>
        </w:rPr>
        <w:t xml:space="preserve"> </w:t>
      </w:r>
      <w:r>
        <w:t>GNP,</w:t>
      </w:r>
      <w:r>
        <w:rPr>
          <w:spacing w:val="-9"/>
        </w:rPr>
        <w:t xml:space="preserve"> </w:t>
      </w:r>
      <w:r>
        <w:t>GDP,</w:t>
      </w:r>
      <w:r>
        <w:rPr>
          <w:spacing w:val="-6"/>
        </w:rPr>
        <w:t xml:space="preserve"> </w:t>
      </w:r>
      <w:r>
        <w:t>NNP</w:t>
      </w:r>
      <w:r>
        <w:rPr>
          <w:spacing w:val="-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prices,</w:t>
      </w:r>
      <w:r>
        <w:rPr>
          <w:spacing w:val="-6"/>
        </w:rPr>
        <w:t xml:space="preserve"> </w:t>
      </w:r>
      <w:proofErr w:type="spellStart"/>
      <w:r>
        <w:t>NNPat</w:t>
      </w:r>
      <w:proofErr w:type="spellEnd"/>
      <w:r>
        <w:rPr>
          <w:spacing w:val="7"/>
        </w:rPr>
        <w:t xml:space="preserve"> </w:t>
      </w:r>
      <w:r>
        <w:t>factor</w:t>
      </w:r>
      <w:r>
        <w:rPr>
          <w:spacing w:val="8"/>
        </w:rPr>
        <w:t xml:space="preserve"> </w:t>
      </w:r>
      <w:r>
        <w:t>cost,</w:t>
      </w:r>
      <w:r>
        <w:rPr>
          <w:spacing w:val="8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rPr>
          <w:spacing w:val="-1"/>
        </w:rPr>
        <w:t>Income,</w:t>
      </w:r>
      <w:r>
        <w:rPr>
          <w:spacing w:val="-8"/>
        </w:rPr>
        <w:t xml:space="preserve"> </w:t>
      </w:r>
      <w:r>
        <w:rPr>
          <w:spacing w:val="-1"/>
        </w:rPr>
        <w:t>Disposable</w:t>
      </w:r>
      <w:r>
        <w:rPr>
          <w:spacing w:val="-6"/>
        </w:rPr>
        <w:t xml:space="preserve"> </w:t>
      </w:r>
      <w:r>
        <w:rPr>
          <w:spacing w:val="-1"/>
        </w:rPr>
        <w:t>Income,</w:t>
      </w:r>
      <w:r>
        <w:rPr>
          <w:spacing w:val="-7"/>
        </w:rPr>
        <w:t xml:space="preserve"> </w:t>
      </w:r>
      <w:r>
        <w:rPr>
          <w:spacing w:val="-1"/>
        </w:rPr>
        <w:t>Real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Nominal</w:t>
      </w:r>
      <w:r>
        <w:rPr>
          <w:spacing w:val="-21"/>
        </w:rPr>
        <w:t xml:space="preserve"> </w:t>
      </w:r>
      <w:r>
        <w:t>GDP,</w:t>
      </w:r>
      <w:r>
        <w:rPr>
          <w:spacing w:val="-21"/>
        </w:rPr>
        <w:t xml:space="preserve"> </w:t>
      </w:r>
      <w:r>
        <w:t>Current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Nominal</w:t>
      </w:r>
      <w:r>
        <w:rPr>
          <w:spacing w:val="-22"/>
        </w:rPr>
        <w:t xml:space="preserve"> </w:t>
      </w:r>
      <w:r>
        <w:t>GDP,</w:t>
      </w:r>
      <w:r>
        <w:rPr>
          <w:spacing w:val="-16"/>
        </w:rPr>
        <w:t xml:space="preserve"> </w:t>
      </w:r>
      <w:r>
        <w:t>Green</w:t>
      </w:r>
      <w:r>
        <w:rPr>
          <w:spacing w:val="-15"/>
        </w:rPr>
        <w:t xml:space="preserve"> </w:t>
      </w:r>
      <w:r>
        <w:t>GDP,</w:t>
      </w:r>
      <w:r>
        <w:rPr>
          <w:spacing w:val="-58"/>
        </w:rPr>
        <w:t xml:space="preserve"> </w:t>
      </w:r>
      <w:proofErr w:type="spellStart"/>
      <w:r>
        <w:t>Measurementof</w:t>
      </w:r>
      <w:proofErr w:type="spellEnd"/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Income. Numerical</w:t>
      </w:r>
      <w:r>
        <w:rPr>
          <w:spacing w:val="-2"/>
        </w:rPr>
        <w:t xml:space="preserve"> </w:t>
      </w:r>
      <w:r>
        <w:t>problems.</w:t>
      </w:r>
    </w:p>
    <w:p w14:paraId="181B1A42" w14:textId="77777777" w:rsidR="0064782D" w:rsidRDefault="0064782D" w:rsidP="0064782D">
      <w:pPr>
        <w:pStyle w:val="BodyText"/>
        <w:spacing w:line="276" w:lineRule="auto"/>
        <w:ind w:right="3395"/>
        <w:jc w:val="both"/>
      </w:pPr>
      <w:r>
        <w:t>Business</w:t>
      </w:r>
      <w:r>
        <w:rPr>
          <w:spacing w:val="-5"/>
        </w:rPr>
        <w:t xml:space="preserve"> </w:t>
      </w:r>
      <w:r>
        <w:t>cycles:</w:t>
      </w:r>
      <w:r>
        <w:rPr>
          <w:spacing w:val="-6"/>
        </w:rPr>
        <w:t xml:space="preserve"> </w:t>
      </w:r>
      <w:r>
        <w:t>meaning,</w:t>
      </w:r>
      <w:r>
        <w:rPr>
          <w:spacing w:val="-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phases.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  <w:r>
        <w:rPr>
          <w:spacing w:val="-58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for Economic</w:t>
      </w:r>
      <w:r>
        <w:rPr>
          <w:spacing w:val="-1"/>
        </w:rPr>
        <w:t xml:space="preserve"> </w:t>
      </w:r>
      <w:proofErr w:type="spellStart"/>
      <w:r>
        <w:t>Stabilisation</w:t>
      </w:r>
      <w:proofErr w:type="spellEnd"/>
    </w:p>
    <w:p w14:paraId="62CB1E6E" w14:textId="77777777" w:rsidR="0064782D" w:rsidRDefault="0064782D" w:rsidP="0064782D">
      <w:pPr>
        <w:pStyle w:val="BodyText"/>
        <w:ind w:left="0"/>
        <w:rPr>
          <w:sz w:val="26"/>
        </w:rPr>
      </w:pPr>
    </w:p>
    <w:p w14:paraId="255B549A" w14:textId="77777777" w:rsidR="0064782D" w:rsidRDefault="0064782D" w:rsidP="0064782D">
      <w:pPr>
        <w:pStyle w:val="BodyText"/>
        <w:spacing w:before="7"/>
        <w:ind w:left="0"/>
        <w:rPr>
          <w:sz w:val="22"/>
        </w:rPr>
      </w:pPr>
    </w:p>
    <w:p w14:paraId="3BC96E57" w14:textId="77777777" w:rsidR="0064782D" w:rsidRDefault="0064782D" w:rsidP="0064782D">
      <w:pPr>
        <w:pStyle w:val="Heading1"/>
        <w:tabs>
          <w:tab w:val="left" w:pos="6722"/>
        </w:tabs>
        <w:jc w:val="both"/>
        <w:rPr>
          <w:u w:val="none"/>
        </w:rPr>
      </w:pPr>
      <w:r>
        <w:rPr>
          <w:u w:val="thick"/>
        </w:rPr>
        <w:t>MODULE</w:t>
      </w:r>
      <w:r>
        <w:rPr>
          <w:spacing w:val="-2"/>
          <w:u w:val="thick"/>
        </w:rPr>
        <w:t xml:space="preserve"> </w:t>
      </w:r>
      <w:r>
        <w:rPr>
          <w:u w:val="thick"/>
        </w:rPr>
        <w:t>II:</w:t>
      </w:r>
      <w:r>
        <w:rPr>
          <w:spacing w:val="-3"/>
          <w:u w:val="thick"/>
        </w:rPr>
        <w:t xml:space="preserve"> </w:t>
      </w:r>
      <w:r>
        <w:rPr>
          <w:u w:val="thick"/>
        </w:rPr>
        <w:t>Introduction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Keynesian</w:t>
      </w:r>
      <w:r>
        <w:rPr>
          <w:spacing w:val="-3"/>
          <w:u w:val="thick"/>
        </w:rPr>
        <w:t xml:space="preserve"> </w:t>
      </w:r>
      <w:r>
        <w:rPr>
          <w:u w:val="thick"/>
        </w:rPr>
        <w:t>Economics</w:t>
      </w:r>
      <w:r>
        <w:rPr>
          <w:u w:val="none"/>
        </w:rPr>
        <w:tab/>
        <w:t>(15 hours)</w:t>
      </w:r>
    </w:p>
    <w:p w14:paraId="399AC3A4" w14:textId="77777777" w:rsidR="0064782D" w:rsidRDefault="0064782D" w:rsidP="0064782D">
      <w:pPr>
        <w:pStyle w:val="BodyText"/>
        <w:ind w:left="0"/>
        <w:rPr>
          <w:b/>
          <w:sz w:val="17"/>
        </w:rPr>
      </w:pPr>
    </w:p>
    <w:p w14:paraId="015041B9" w14:textId="77777777" w:rsidR="0064782D" w:rsidRDefault="0064782D" w:rsidP="0064782D">
      <w:pPr>
        <w:pStyle w:val="BodyText"/>
        <w:spacing w:before="90"/>
        <w:ind w:right="336"/>
        <w:jc w:val="both"/>
      </w:pPr>
      <w:r>
        <w:t xml:space="preserve">Theory of Income and Employment- Classical Theory: Say’s law of </w:t>
      </w:r>
      <w:proofErr w:type="gramStart"/>
      <w:r>
        <w:t>markets ;</w:t>
      </w:r>
      <w:proofErr w:type="gramEnd"/>
      <w:r>
        <w:t xml:space="preserve"> Keynesian</w:t>
      </w:r>
      <w:r>
        <w:rPr>
          <w:spacing w:val="1"/>
        </w:rPr>
        <w:t xml:space="preserve"> </w:t>
      </w:r>
      <w:r>
        <w:t>Theory of Employment: Aggregate Demand (C + I + G), Aggregate Supply and Effective</w:t>
      </w:r>
      <w:r>
        <w:rPr>
          <w:spacing w:val="1"/>
        </w:rPr>
        <w:t xml:space="preserve"> </w:t>
      </w:r>
      <w:r>
        <w:t>Demand.</w:t>
      </w:r>
    </w:p>
    <w:p w14:paraId="7EF61332" w14:textId="77777777" w:rsidR="0064782D" w:rsidRDefault="0064782D" w:rsidP="0064782D">
      <w:pPr>
        <w:pStyle w:val="BodyText"/>
        <w:spacing w:before="5"/>
        <w:ind w:right="335"/>
        <w:jc w:val="both"/>
      </w:pPr>
      <w:r>
        <w:rPr>
          <w:spacing w:val="-1"/>
        </w:rPr>
        <w:t>Theory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Consumption:</w:t>
      </w:r>
      <w:r>
        <w:t xml:space="preserve"> Fundamental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 consumption,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marginal</w:t>
      </w:r>
      <w:r>
        <w:rPr>
          <w:spacing w:val="1"/>
        </w:rPr>
        <w:t xml:space="preserve"> </w:t>
      </w:r>
      <w:r>
        <w:t>propensity to</w:t>
      </w:r>
      <w:r>
        <w:rPr>
          <w:spacing w:val="1"/>
        </w:rPr>
        <w:t xml:space="preserve"> </w:t>
      </w:r>
      <w:r>
        <w:t>consume 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implications, factors affecting</w:t>
      </w:r>
      <w:r>
        <w:rPr>
          <w:spacing w:val="1"/>
        </w:rPr>
        <w:t xml:space="preserve"> </w:t>
      </w:r>
      <w:r>
        <w:t>consumption:</w:t>
      </w:r>
      <w:r>
        <w:rPr>
          <w:spacing w:val="1"/>
        </w:rPr>
        <w:t xml:space="preserve"> </w:t>
      </w:r>
      <w:r>
        <w:t>subjective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objective.</w:t>
      </w:r>
      <w:r>
        <w:rPr>
          <w:spacing w:val="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studies and</w:t>
      </w:r>
      <w:r>
        <w:rPr>
          <w:spacing w:val="-4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problems.</w:t>
      </w:r>
    </w:p>
    <w:p w14:paraId="414B5FD3" w14:textId="77777777" w:rsidR="0064782D" w:rsidRDefault="0064782D" w:rsidP="0064782D">
      <w:pPr>
        <w:pStyle w:val="BodyText"/>
        <w:spacing w:before="7" w:line="247" w:lineRule="auto"/>
        <w:ind w:right="333"/>
        <w:jc w:val="both"/>
      </w:pPr>
      <w:r>
        <w:rPr>
          <w:spacing w:val="-1"/>
        </w:rPr>
        <w:t>Theory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Investment:</w:t>
      </w:r>
      <w:r>
        <w:rPr>
          <w:spacing w:val="-12"/>
        </w:rPr>
        <w:t xml:space="preserve"> </w:t>
      </w:r>
      <w:r>
        <w:t>Meaning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investment</w:t>
      </w:r>
      <w:r>
        <w:rPr>
          <w:spacing w:val="-14"/>
        </w:rPr>
        <w:t xml:space="preserve"> </w:t>
      </w:r>
      <w:r>
        <w:t>function,</w:t>
      </w:r>
      <w:r>
        <w:rPr>
          <w:spacing w:val="-14"/>
        </w:rPr>
        <w:t xml:space="preserve"> </w:t>
      </w:r>
      <w:r>
        <w:t>determinants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investment</w:t>
      </w:r>
      <w:r>
        <w:rPr>
          <w:spacing w:val="-13"/>
        </w:rPr>
        <w:t xml:space="preserve"> </w:t>
      </w:r>
      <w:r>
        <w:t>function:</w:t>
      </w:r>
      <w:r>
        <w:rPr>
          <w:spacing w:val="-58"/>
        </w:rPr>
        <w:t xml:space="preserve"> </w:t>
      </w:r>
      <w:r>
        <w:t>marginal efficiency of capital and rate of interest; Factors affecting MEC: Prospective yield</w:t>
      </w:r>
      <w:r>
        <w:rPr>
          <w:spacing w:val="-57"/>
        </w:rPr>
        <w:t xml:space="preserve"> </w:t>
      </w:r>
      <w:r>
        <w:t>and Supply price (Cost of Investment); Relationship between MEC and rate of interest.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Multiplier-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assumptions,</w:t>
      </w:r>
      <w:r>
        <w:rPr>
          <w:spacing w:val="1"/>
        </w:rPr>
        <w:t xml:space="preserve"> </w:t>
      </w:r>
      <w:r>
        <w:t>working,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leakages.</w:t>
      </w:r>
      <w:r>
        <w:rPr>
          <w:spacing w:val="1"/>
        </w:rPr>
        <w:t xml:space="preserve"> </w:t>
      </w:r>
      <w:r>
        <w:t>Case</w:t>
      </w:r>
      <w:r>
        <w:rPr>
          <w:spacing w:val="-57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problems.</w:t>
      </w:r>
    </w:p>
    <w:p w14:paraId="03A7EE02" w14:textId="77777777" w:rsidR="0064782D" w:rsidRDefault="0064782D" w:rsidP="0064782D">
      <w:pPr>
        <w:pStyle w:val="BodyText"/>
        <w:spacing w:before="8"/>
        <w:ind w:left="0"/>
        <w:rPr>
          <w:sz w:val="25"/>
        </w:rPr>
      </w:pPr>
    </w:p>
    <w:p w14:paraId="5C6279B9" w14:textId="77777777" w:rsidR="0064782D" w:rsidRDefault="0064782D" w:rsidP="0064782D">
      <w:pPr>
        <w:pStyle w:val="Heading1"/>
        <w:rPr>
          <w:u w:val="none"/>
        </w:rPr>
      </w:pPr>
      <w:r>
        <w:rPr>
          <w:u w:val="thick"/>
        </w:rPr>
        <w:t>References:</w:t>
      </w:r>
    </w:p>
    <w:p w14:paraId="48E4947C" w14:textId="77777777" w:rsidR="0064782D" w:rsidRDefault="0064782D" w:rsidP="0064782D">
      <w:pPr>
        <w:pStyle w:val="BodyText"/>
        <w:spacing w:before="3"/>
        <w:ind w:left="0"/>
        <w:rPr>
          <w:b/>
          <w:sz w:val="17"/>
        </w:rPr>
      </w:pPr>
    </w:p>
    <w:p w14:paraId="04213091" w14:textId="77777777" w:rsidR="0064782D" w:rsidRDefault="0064782D" w:rsidP="0064782D">
      <w:pPr>
        <w:pStyle w:val="ListParagraph"/>
        <w:numPr>
          <w:ilvl w:val="0"/>
          <w:numId w:val="3"/>
        </w:numPr>
        <w:tabs>
          <w:tab w:val="left" w:pos="835"/>
        </w:tabs>
        <w:spacing w:before="90"/>
        <w:rPr>
          <w:sz w:val="24"/>
        </w:rPr>
      </w:pP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Gregory</w:t>
      </w:r>
      <w:r>
        <w:rPr>
          <w:spacing w:val="-8"/>
          <w:sz w:val="24"/>
        </w:rPr>
        <w:t xml:space="preserve"> </w:t>
      </w:r>
      <w:r>
        <w:rPr>
          <w:sz w:val="24"/>
        </w:rPr>
        <w:t>Mankiw:</w:t>
      </w:r>
      <w:r>
        <w:rPr>
          <w:spacing w:val="-6"/>
          <w:sz w:val="24"/>
        </w:rPr>
        <w:t xml:space="preserve"> </w:t>
      </w:r>
      <w:r>
        <w:rPr>
          <w:sz w:val="24"/>
        </w:rPr>
        <w:t>“Principles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Macroeconomics”</w:t>
      </w:r>
      <w:r>
        <w:rPr>
          <w:spacing w:val="-3"/>
          <w:sz w:val="24"/>
        </w:rPr>
        <w:t xml:space="preserve"> </w:t>
      </w:r>
      <w:r>
        <w:rPr>
          <w:sz w:val="24"/>
        </w:rPr>
        <w:t>Cengage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India.</w:t>
      </w:r>
    </w:p>
    <w:p w14:paraId="0850E426" w14:textId="77777777" w:rsidR="0064782D" w:rsidRDefault="0064782D" w:rsidP="0064782D">
      <w:pPr>
        <w:pStyle w:val="ListParagraph"/>
        <w:numPr>
          <w:ilvl w:val="0"/>
          <w:numId w:val="3"/>
        </w:numPr>
        <w:tabs>
          <w:tab w:val="left" w:pos="835"/>
        </w:tabs>
        <w:spacing w:before="40"/>
        <w:rPr>
          <w:sz w:val="24"/>
        </w:rPr>
      </w:pPr>
      <w:r>
        <w:rPr>
          <w:spacing w:val="-1"/>
          <w:sz w:val="24"/>
        </w:rPr>
        <w:t>Ahuja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H.L: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“Macroeconomics:</w:t>
      </w:r>
      <w:r>
        <w:rPr>
          <w:spacing w:val="-16"/>
          <w:sz w:val="24"/>
        </w:rPr>
        <w:t xml:space="preserve"> </w:t>
      </w:r>
      <w:r>
        <w:rPr>
          <w:sz w:val="24"/>
        </w:rPr>
        <w:t>Theory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Policy”,</w:t>
      </w:r>
      <w:r>
        <w:rPr>
          <w:spacing w:val="-15"/>
          <w:sz w:val="24"/>
        </w:rPr>
        <w:t xml:space="preserve"> </w:t>
      </w:r>
      <w:r>
        <w:rPr>
          <w:sz w:val="24"/>
        </w:rPr>
        <w:t>S.</w:t>
      </w:r>
      <w:r>
        <w:rPr>
          <w:spacing w:val="-16"/>
          <w:sz w:val="24"/>
        </w:rPr>
        <w:t xml:space="preserve"> </w:t>
      </w:r>
      <w:r>
        <w:rPr>
          <w:sz w:val="24"/>
        </w:rPr>
        <w:t>Chand</w:t>
      </w:r>
      <w:r>
        <w:rPr>
          <w:spacing w:val="-16"/>
          <w:sz w:val="24"/>
        </w:rPr>
        <w:t xml:space="preserve"> </w:t>
      </w:r>
      <w:r>
        <w:rPr>
          <w:sz w:val="24"/>
        </w:rPr>
        <w:t>Company</w:t>
      </w:r>
      <w:r>
        <w:rPr>
          <w:spacing w:val="-19"/>
          <w:sz w:val="24"/>
        </w:rPr>
        <w:t xml:space="preserve"> </w:t>
      </w:r>
      <w:r>
        <w:rPr>
          <w:sz w:val="24"/>
        </w:rPr>
        <w:t>Ltd.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Delhi</w:t>
      </w:r>
    </w:p>
    <w:p w14:paraId="224D457F" w14:textId="77777777" w:rsidR="0064782D" w:rsidRDefault="0064782D" w:rsidP="0064782D">
      <w:pPr>
        <w:pStyle w:val="ListParagraph"/>
        <w:numPr>
          <w:ilvl w:val="0"/>
          <w:numId w:val="3"/>
        </w:numPr>
        <w:tabs>
          <w:tab w:val="left" w:pos="835"/>
        </w:tabs>
        <w:spacing w:before="39"/>
        <w:ind w:right="118"/>
        <w:rPr>
          <w:sz w:val="24"/>
        </w:rPr>
      </w:pPr>
      <w:r>
        <w:rPr>
          <w:sz w:val="24"/>
        </w:rPr>
        <w:t>McConnell</w:t>
      </w:r>
      <w:r>
        <w:rPr>
          <w:spacing w:val="41"/>
          <w:sz w:val="24"/>
        </w:rPr>
        <w:t xml:space="preserve"> </w:t>
      </w:r>
      <w:r>
        <w:rPr>
          <w:sz w:val="24"/>
        </w:rPr>
        <w:t>&amp;</w:t>
      </w:r>
      <w:r>
        <w:rPr>
          <w:spacing w:val="44"/>
          <w:sz w:val="24"/>
        </w:rPr>
        <w:t xml:space="preserve"> </w:t>
      </w:r>
      <w:r>
        <w:rPr>
          <w:sz w:val="24"/>
        </w:rPr>
        <w:t>Brue:</w:t>
      </w:r>
      <w:r>
        <w:rPr>
          <w:spacing w:val="44"/>
          <w:sz w:val="24"/>
        </w:rPr>
        <w:t xml:space="preserve"> </w:t>
      </w:r>
      <w:r>
        <w:rPr>
          <w:sz w:val="24"/>
        </w:rPr>
        <w:t>“Macroeconomic”,</w:t>
      </w:r>
      <w:r>
        <w:rPr>
          <w:spacing w:val="47"/>
          <w:sz w:val="24"/>
        </w:rPr>
        <w:t xml:space="preserve"> </w:t>
      </w:r>
      <w:r>
        <w:rPr>
          <w:sz w:val="24"/>
        </w:rPr>
        <w:t>McGraw-Hill</w:t>
      </w:r>
      <w:r>
        <w:rPr>
          <w:spacing w:val="43"/>
          <w:sz w:val="24"/>
        </w:rPr>
        <w:t xml:space="preserve"> </w:t>
      </w:r>
      <w:r>
        <w:rPr>
          <w:sz w:val="24"/>
        </w:rPr>
        <w:t>Education</w:t>
      </w:r>
      <w:r>
        <w:rPr>
          <w:spacing w:val="48"/>
          <w:sz w:val="24"/>
        </w:rPr>
        <w:t xml:space="preserve"> </w:t>
      </w:r>
      <w:r>
        <w:rPr>
          <w:sz w:val="24"/>
        </w:rPr>
        <w:t>Private</w:t>
      </w:r>
      <w:r>
        <w:rPr>
          <w:spacing w:val="45"/>
          <w:sz w:val="24"/>
        </w:rPr>
        <w:t xml:space="preserve"> </w:t>
      </w:r>
      <w:r>
        <w:rPr>
          <w:sz w:val="24"/>
        </w:rPr>
        <w:t>Ltd.</w:t>
      </w:r>
      <w:r>
        <w:rPr>
          <w:spacing w:val="48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</w:t>
      </w:r>
    </w:p>
    <w:p w14:paraId="096FDBC0" w14:textId="77777777" w:rsidR="0064782D" w:rsidRDefault="0064782D" w:rsidP="0064782D">
      <w:pPr>
        <w:pStyle w:val="ListParagraph"/>
        <w:numPr>
          <w:ilvl w:val="0"/>
          <w:numId w:val="3"/>
        </w:numPr>
        <w:tabs>
          <w:tab w:val="left" w:pos="835"/>
        </w:tabs>
        <w:spacing w:before="41" w:line="275" w:lineRule="exact"/>
        <w:rPr>
          <w:sz w:val="24"/>
        </w:rPr>
      </w:pPr>
      <w:r>
        <w:rPr>
          <w:sz w:val="24"/>
        </w:rPr>
        <w:t>Dornbusch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Fischer:</w:t>
      </w:r>
      <w:r>
        <w:rPr>
          <w:spacing w:val="-7"/>
          <w:sz w:val="24"/>
        </w:rPr>
        <w:t xml:space="preserve"> </w:t>
      </w:r>
      <w:r>
        <w:rPr>
          <w:sz w:val="24"/>
        </w:rPr>
        <w:t>‘Macroeconomics’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14:paraId="234E1A96" w14:textId="77777777" w:rsidR="0064782D" w:rsidRDefault="0064782D" w:rsidP="0064782D">
      <w:pPr>
        <w:pStyle w:val="ListParagraph"/>
        <w:numPr>
          <w:ilvl w:val="0"/>
          <w:numId w:val="3"/>
        </w:numPr>
        <w:tabs>
          <w:tab w:val="left" w:pos="828"/>
        </w:tabs>
        <w:spacing w:line="275" w:lineRule="exact"/>
        <w:ind w:left="827" w:hanging="363"/>
        <w:rPr>
          <w:sz w:val="24"/>
        </w:rPr>
      </w:pP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Glenn</w:t>
      </w:r>
      <w:r>
        <w:rPr>
          <w:spacing w:val="-5"/>
          <w:sz w:val="24"/>
        </w:rPr>
        <w:t xml:space="preserve"> </w:t>
      </w:r>
      <w:r>
        <w:rPr>
          <w:sz w:val="24"/>
        </w:rPr>
        <w:t>Hubbard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O’brien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‘Macroeconomics’,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Delhi.</w:t>
      </w:r>
    </w:p>
    <w:p w14:paraId="065EAB10" w14:textId="77777777" w:rsidR="0064782D" w:rsidRDefault="0064782D" w:rsidP="0064782D">
      <w:pPr>
        <w:pStyle w:val="ListParagraph"/>
        <w:numPr>
          <w:ilvl w:val="0"/>
          <w:numId w:val="3"/>
        </w:numPr>
        <w:tabs>
          <w:tab w:val="left" w:pos="835"/>
        </w:tabs>
        <w:spacing w:before="41"/>
        <w:rPr>
          <w:sz w:val="24"/>
        </w:rPr>
      </w:pP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Dwivedi:‘</w:t>
      </w:r>
      <w:proofErr w:type="gramEnd"/>
      <w:r>
        <w:rPr>
          <w:sz w:val="24"/>
        </w:rPr>
        <w:t>Managerial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Economics’</w:t>
      </w:r>
      <w:r>
        <w:rPr>
          <w:spacing w:val="-4"/>
          <w:sz w:val="24"/>
        </w:rPr>
        <w:t xml:space="preserve"> </w:t>
      </w:r>
      <w:r>
        <w:rPr>
          <w:sz w:val="24"/>
        </w:rPr>
        <w:t>Vikas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4"/>
          <w:sz w:val="24"/>
        </w:rPr>
        <w:t xml:space="preserve"> </w:t>
      </w:r>
      <w:r>
        <w:rPr>
          <w:sz w:val="24"/>
        </w:rPr>
        <w:t>House.</w:t>
      </w:r>
    </w:p>
    <w:p w14:paraId="78D52B9F" w14:textId="77777777" w:rsidR="0064782D" w:rsidRDefault="0064782D" w:rsidP="0064782D">
      <w:pPr>
        <w:rPr>
          <w:sz w:val="24"/>
        </w:rPr>
        <w:sectPr w:rsidR="0064782D">
          <w:pgSz w:w="11910" w:h="16840"/>
          <w:pgMar w:top="1340" w:right="1320" w:bottom="280" w:left="1340" w:header="720" w:footer="720" w:gutter="0"/>
          <w:cols w:space="720"/>
        </w:sectPr>
      </w:pPr>
    </w:p>
    <w:p w14:paraId="24F7766A" w14:textId="77777777" w:rsidR="0064782D" w:rsidRDefault="0064782D" w:rsidP="0064782D">
      <w:pPr>
        <w:pStyle w:val="Heading1"/>
        <w:spacing w:before="78"/>
        <w:ind w:left="3618" w:right="3640"/>
        <w:jc w:val="center"/>
        <w:rPr>
          <w:u w:val="none"/>
        </w:rPr>
      </w:pPr>
      <w:r>
        <w:rPr>
          <w:u w:val="thick"/>
        </w:rPr>
        <w:lastRenderedPageBreak/>
        <w:t>Evaluation</w:t>
      </w:r>
      <w:r>
        <w:rPr>
          <w:spacing w:val="-3"/>
          <w:u w:val="thick"/>
        </w:rPr>
        <w:t xml:space="preserve"> </w:t>
      </w:r>
      <w:r>
        <w:rPr>
          <w:u w:val="thick"/>
        </w:rPr>
        <w:t>Pattern</w:t>
      </w:r>
    </w:p>
    <w:p w14:paraId="44867987" w14:textId="77777777" w:rsidR="0064782D" w:rsidRDefault="0064782D" w:rsidP="0064782D">
      <w:pPr>
        <w:pStyle w:val="BodyText"/>
        <w:spacing w:before="180" w:line="256" w:lineRule="auto"/>
        <w:ind w:right="124"/>
        <w:jc w:val="both"/>
      </w:pPr>
      <w:r>
        <w:t>Weightage to Semester End Examination and Internal Continuous Assessment will be 60:40</w:t>
      </w:r>
      <w:r>
        <w:rPr>
          <w:spacing w:val="1"/>
        </w:rPr>
        <w:t xml:space="preserve"> </w:t>
      </w:r>
      <w:r>
        <w:t>respectively.</w:t>
      </w:r>
    </w:p>
    <w:p w14:paraId="75F112A5" w14:textId="77777777" w:rsidR="0064782D" w:rsidRDefault="0064782D" w:rsidP="0064782D">
      <w:pPr>
        <w:pStyle w:val="Heading1"/>
        <w:spacing w:before="168"/>
        <w:jc w:val="both"/>
        <w:rPr>
          <w:u w:val="none"/>
        </w:rPr>
      </w:pP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courses</w:t>
      </w:r>
      <w:r>
        <w:rPr>
          <w:spacing w:val="-2"/>
          <w:u w:val="thick"/>
        </w:rPr>
        <w:t xml:space="preserve"> </w:t>
      </w:r>
      <w:r>
        <w:rPr>
          <w:u w:val="thick"/>
        </w:rPr>
        <w:t>carrying</w:t>
      </w:r>
      <w:r>
        <w:rPr>
          <w:spacing w:val="-2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credits</w:t>
      </w:r>
    </w:p>
    <w:p w14:paraId="3C6545A5" w14:textId="77777777" w:rsidR="0064782D" w:rsidRDefault="0064782D" w:rsidP="0064782D">
      <w:pPr>
        <w:pStyle w:val="BodyText"/>
        <w:spacing w:before="178" w:line="256" w:lineRule="auto"/>
        <w:ind w:right="122"/>
        <w:jc w:val="both"/>
      </w:pPr>
      <w:r>
        <w:t>Courses carrying 2 credits shall be evaluated for total of 50 marks, which means 30 marks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End Examination</w:t>
      </w:r>
      <w:r>
        <w:rPr>
          <w:spacing w:val="-1"/>
        </w:rPr>
        <w:t xml:space="preserve"> </w:t>
      </w:r>
      <w:r>
        <w:t>and 20</w:t>
      </w:r>
      <w:r>
        <w:rPr>
          <w:spacing w:val="-1"/>
        </w:rPr>
        <w:t xml:space="preserve"> </w:t>
      </w:r>
      <w:r>
        <w:t>marks for</w:t>
      </w:r>
      <w:r>
        <w:rPr>
          <w:spacing w:val="2"/>
        </w:rPr>
        <w:t xml:space="preserve"> </w:t>
      </w:r>
      <w:r>
        <w:t>Internal Continuous</w:t>
      </w:r>
      <w:r>
        <w:rPr>
          <w:spacing w:val="-1"/>
        </w:rPr>
        <w:t xml:space="preserve"> </w:t>
      </w:r>
      <w:r>
        <w:t>Assessment.</w:t>
      </w:r>
    </w:p>
    <w:p w14:paraId="142D8E9B" w14:textId="77777777" w:rsidR="0064782D" w:rsidRDefault="0064782D" w:rsidP="0064782D">
      <w:pPr>
        <w:pStyle w:val="ListParagraph"/>
        <w:numPr>
          <w:ilvl w:val="1"/>
          <w:numId w:val="3"/>
        </w:numPr>
        <w:tabs>
          <w:tab w:val="left" w:pos="821"/>
        </w:tabs>
        <w:spacing w:before="165" w:line="259" w:lineRule="auto"/>
        <w:ind w:right="115"/>
        <w:jc w:val="both"/>
        <w:rPr>
          <w:sz w:val="24"/>
        </w:rPr>
      </w:pPr>
      <w:r>
        <w:rPr>
          <w:sz w:val="24"/>
        </w:rPr>
        <w:t>For Internal Continuous Assessment, there shall be two tests of 10 marks each held at</w:t>
      </w:r>
      <w:r>
        <w:rPr>
          <w:spacing w:val="1"/>
          <w:sz w:val="24"/>
        </w:rPr>
        <w:t xml:space="preserve"> </w:t>
      </w:r>
      <w:r>
        <w:rPr>
          <w:sz w:val="24"/>
        </w:rPr>
        <w:t>regular intervals during the semester. These tests may be conducted either in online</w:t>
      </w:r>
      <w:r>
        <w:rPr>
          <w:spacing w:val="1"/>
          <w:sz w:val="24"/>
        </w:rPr>
        <w:t xml:space="preserve"> </w:t>
      </w:r>
      <w:r>
        <w:rPr>
          <w:sz w:val="24"/>
        </w:rPr>
        <w:t>mode or as a pen paper test. An average of marks obtained in the 2 tests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as final marks.</w:t>
      </w:r>
    </w:p>
    <w:p w14:paraId="32C4849C" w14:textId="77777777" w:rsidR="0064782D" w:rsidRDefault="0064782D" w:rsidP="0064782D">
      <w:pPr>
        <w:pStyle w:val="BodyText"/>
        <w:spacing w:before="1" w:line="259" w:lineRule="auto"/>
        <w:ind w:left="820" w:right="124"/>
        <w:jc w:val="both"/>
      </w:pPr>
      <w:r>
        <w:t>The other component for 10 marks shall be chosen by the department. This can be a</w:t>
      </w:r>
      <w:r>
        <w:rPr>
          <w:spacing w:val="1"/>
        </w:rPr>
        <w:t xml:space="preserve"> </w:t>
      </w:r>
      <w:r>
        <w:t>project/</w:t>
      </w:r>
      <w:r>
        <w:rPr>
          <w:spacing w:val="-1"/>
        </w:rPr>
        <w:t xml:space="preserve"> </w:t>
      </w:r>
      <w:r>
        <w:t>assignment/ field</w:t>
      </w:r>
      <w:r>
        <w:rPr>
          <w:spacing w:val="-1"/>
        </w:rPr>
        <w:t xml:space="preserve"> </w:t>
      </w:r>
      <w:r>
        <w:t>study/ seminar/group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 so</w:t>
      </w:r>
      <w:r>
        <w:rPr>
          <w:spacing w:val="-1"/>
        </w:rPr>
        <w:t xml:space="preserve"> </w:t>
      </w:r>
      <w:r>
        <w:t>on.</w:t>
      </w:r>
    </w:p>
    <w:p w14:paraId="38202645" w14:textId="77777777" w:rsidR="0064782D" w:rsidRDefault="0064782D" w:rsidP="0064782D">
      <w:pPr>
        <w:pStyle w:val="ListParagraph"/>
        <w:numPr>
          <w:ilvl w:val="1"/>
          <w:numId w:val="3"/>
        </w:numPr>
        <w:tabs>
          <w:tab w:val="left" w:pos="821"/>
        </w:tabs>
        <w:spacing w:before="111" w:line="460" w:lineRule="atLeast"/>
        <w:ind w:left="100" w:right="908" w:firstLine="360"/>
        <w:jc w:val="both"/>
        <w:rPr>
          <w:sz w:val="24"/>
        </w:rPr>
      </w:pPr>
      <w:r>
        <w:rPr>
          <w:sz w:val="24"/>
        </w:rPr>
        <w:t>For Semester End Examination, the question paper pattern shall be as follows:</w:t>
      </w:r>
      <w:r>
        <w:rPr>
          <w:spacing w:val="-57"/>
          <w:sz w:val="24"/>
        </w:rPr>
        <w:t xml:space="preserve"> </w:t>
      </w:r>
      <w:r>
        <w:rPr>
          <w:sz w:val="24"/>
        </w:rPr>
        <w:t>Maximum Marks: 30</w:t>
      </w:r>
    </w:p>
    <w:p w14:paraId="4468F77D" w14:textId="77777777" w:rsidR="0064782D" w:rsidRDefault="0064782D" w:rsidP="0064782D">
      <w:pPr>
        <w:pStyle w:val="BodyText"/>
        <w:spacing w:before="22"/>
        <w:jc w:val="both"/>
      </w:pPr>
      <w:r>
        <w:t>Duration: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hour</w:t>
      </w:r>
    </w:p>
    <w:p w14:paraId="09EB48C3" w14:textId="77777777" w:rsidR="0064782D" w:rsidRDefault="0064782D" w:rsidP="0064782D">
      <w:pPr>
        <w:pStyle w:val="BodyText"/>
        <w:spacing w:before="22"/>
        <w:jc w:val="both"/>
      </w:pP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compulsory</w:t>
      </w:r>
      <w:r>
        <w:rPr>
          <w:spacing w:val="-5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 each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internal choice</w:t>
      </w:r>
    </w:p>
    <w:p w14:paraId="225305DB" w14:textId="77777777" w:rsidR="0064782D" w:rsidRDefault="0064782D" w:rsidP="0064782D">
      <w:pPr>
        <w:pStyle w:val="BodyText"/>
        <w:spacing w:before="8"/>
        <w:ind w:left="0"/>
        <w:rPr>
          <w:sz w:val="27"/>
        </w:rPr>
      </w:pPr>
    </w:p>
    <w:p w14:paraId="6614720E" w14:textId="77777777" w:rsidR="0064782D" w:rsidRDefault="0064782D" w:rsidP="0064782D">
      <w:pPr>
        <w:pStyle w:val="BodyText"/>
        <w:spacing w:before="1"/>
      </w:pPr>
      <w:r>
        <w:t>Q.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</w:p>
    <w:p w14:paraId="39687893" w14:textId="77777777" w:rsidR="0064782D" w:rsidRDefault="0064782D" w:rsidP="0064782D">
      <w:pPr>
        <w:pStyle w:val="BodyText"/>
        <w:spacing w:before="21"/>
      </w:pPr>
      <w:r>
        <w:t>Answer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two out 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proofErr w:type="gramStart"/>
      <w:r>
        <w:t>:  (</w:t>
      </w:r>
      <w:proofErr w:type="gramEnd"/>
      <w:r>
        <w:t>7.5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 =15 marks)</w:t>
      </w:r>
    </w:p>
    <w:p w14:paraId="77E6720C" w14:textId="77777777" w:rsidR="0064782D" w:rsidRDefault="0064782D" w:rsidP="0064782D">
      <w:pPr>
        <w:pStyle w:val="ListParagraph"/>
        <w:numPr>
          <w:ilvl w:val="0"/>
          <w:numId w:val="2"/>
        </w:numPr>
        <w:tabs>
          <w:tab w:val="left" w:pos="394"/>
        </w:tabs>
        <w:spacing w:before="22"/>
        <w:rPr>
          <w:sz w:val="24"/>
        </w:rPr>
      </w:pPr>
      <w:r>
        <w:rPr>
          <w:sz w:val="24"/>
        </w:rPr>
        <w:t>Descriptive</w:t>
      </w:r>
    </w:p>
    <w:p w14:paraId="5EB21D9C" w14:textId="77777777" w:rsidR="0064782D" w:rsidRDefault="0064782D" w:rsidP="0064782D">
      <w:pPr>
        <w:pStyle w:val="ListParagraph"/>
        <w:numPr>
          <w:ilvl w:val="0"/>
          <w:numId w:val="2"/>
        </w:numPr>
        <w:tabs>
          <w:tab w:val="left" w:pos="379"/>
        </w:tabs>
        <w:spacing w:before="21"/>
        <w:ind w:left="378" w:hanging="279"/>
        <w:rPr>
          <w:sz w:val="24"/>
        </w:rPr>
      </w:pPr>
      <w:r>
        <w:rPr>
          <w:sz w:val="24"/>
        </w:rPr>
        <w:t>Numerical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</w:p>
    <w:p w14:paraId="7226CF32" w14:textId="77777777" w:rsidR="0064782D" w:rsidRDefault="0064782D" w:rsidP="0064782D">
      <w:pPr>
        <w:pStyle w:val="ListParagraph"/>
        <w:numPr>
          <w:ilvl w:val="0"/>
          <w:numId w:val="2"/>
        </w:numPr>
        <w:tabs>
          <w:tab w:val="left" w:pos="382"/>
        </w:tabs>
        <w:spacing w:before="22"/>
        <w:ind w:left="381" w:hanging="282"/>
        <w:rPr>
          <w:sz w:val="24"/>
        </w:rPr>
      </w:pPr>
      <w:r>
        <w:rPr>
          <w:sz w:val="24"/>
        </w:rPr>
        <w:t>Numerical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based</w:t>
      </w:r>
      <w:r>
        <w:rPr>
          <w:spacing w:val="-1"/>
          <w:sz w:val="24"/>
        </w:rPr>
        <w:t xml:space="preserve"> </w:t>
      </w:r>
      <w:r>
        <w:rPr>
          <w:sz w:val="24"/>
        </w:rPr>
        <w:t>/ Case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</w:p>
    <w:p w14:paraId="55E7B616" w14:textId="77777777" w:rsidR="0064782D" w:rsidRDefault="0064782D" w:rsidP="0064782D">
      <w:pPr>
        <w:pStyle w:val="BodyText"/>
        <w:ind w:left="0"/>
        <w:rPr>
          <w:sz w:val="28"/>
        </w:rPr>
      </w:pPr>
    </w:p>
    <w:p w14:paraId="35414CD3" w14:textId="77777777" w:rsidR="0064782D" w:rsidRDefault="0064782D" w:rsidP="0064782D">
      <w:pPr>
        <w:pStyle w:val="BodyText"/>
      </w:pPr>
      <w:r>
        <w:t>Q.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</w:p>
    <w:p w14:paraId="252D0489" w14:textId="77777777" w:rsidR="0064782D" w:rsidRDefault="0064782D" w:rsidP="0064782D">
      <w:pPr>
        <w:pStyle w:val="BodyText"/>
        <w:spacing w:before="22"/>
      </w:pPr>
      <w:r>
        <w:t>Answer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out of 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  <w:proofErr w:type="gramStart"/>
      <w:r>
        <w:t>:  (</w:t>
      </w:r>
      <w:proofErr w:type="gramEnd"/>
      <w:r>
        <w:t>7.5</w:t>
      </w:r>
      <w:r>
        <w:rPr>
          <w:spacing w:val="1"/>
        </w:rPr>
        <w:t xml:space="preserve"> </w:t>
      </w:r>
      <w:r>
        <w:t>X 2 =15</w:t>
      </w:r>
      <w:r>
        <w:rPr>
          <w:spacing w:val="-1"/>
        </w:rPr>
        <w:t xml:space="preserve"> </w:t>
      </w:r>
      <w:r>
        <w:t>marks)</w:t>
      </w:r>
    </w:p>
    <w:p w14:paraId="4B13B2FE" w14:textId="77777777" w:rsidR="0064782D" w:rsidRDefault="0064782D" w:rsidP="0064782D">
      <w:pPr>
        <w:pStyle w:val="ListParagraph"/>
        <w:numPr>
          <w:ilvl w:val="0"/>
          <w:numId w:val="1"/>
        </w:numPr>
        <w:tabs>
          <w:tab w:val="left" w:pos="394"/>
        </w:tabs>
        <w:spacing w:before="21"/>
        <w:rPr>
          <w:sz w:val="24"/>
        </w:rPr>
      </w:pPr>
      <w:r>
        <w:rPr>
          <w:sz w:val="24"/>
        </w:rPr>
        <w:t>Descriptive</w:t>
      </w:r>
    </w:p>
    <w:p w14:paraId="4DC68F17" w14:textId="77777777" w:rsidR="0064782D" w:rsidRDefault="0064782D" w:rsidP="0064782D">
      <w:pPr>
        <w:pStyle w:val="ListParagraph"/>
        <w:numPr>
          <w:ilvl w:val="0"/>
          <w:numId w:val="1"/>
        </w:numPr>
        <w:tabs>
          <w:tab w:val="left" w:pos="379"/>
        </w:tabs>
        <w:spacing w:before="22"/>
        <w:ind w:left="378" w:hanging="279"/>
        <w:rPr>
          <w:sz w:val="24"/>
        </w:rPr>
      </w:pPr>
      <w:r>
        <w:rPr>
          <w:sz w:val="24"/>
        </w:rPr>
        <w:t>Numerical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</w:p>
    <w:p w14:paraId="556C56DF" w14:textId="77777777" w:rsidR="0064782D" w:rsidRDefault="0064782D" w:rsidP="0064782D">
      <w:pPr>
        <w:pStyle w:val="ListParagraph"/>
        <w:numPr>
          <w:ilvl w:val="0"/>
          <w:numId w:val="1"/>
        </w:numPr>
        <w:tabs>
          <w:tab w:val="left" w:pos="382"/>
        </w:tabs>
        <w:spacing w:before="22"/>
        <w:ind w:left="381" w:hanging="282"/>
        <w:rPr>
          <w:sz w:val="24"/>
        </w:rPr>
      </w:pPr>
      <w:r>
        <w:rPr>
          <w:sz w:val="24"/>
        </w:rPr>
        <w:t>Numerical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based</w:t>
      </w:r>
      <w:r>
        <w:rPr>
          <w:spacing w:val="-1"/>
          <w:sz w:val="24"/>
        </w:rPr>
        <w:t xml:space="preserve"> </w:t>
      </w:r>
      <w:r>
        <w:rPr>
          <w:sz w:val="24"/>
        </w:rPr>
        <w:t>/ Case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</w:p>
    <w:p w14:paraId="1986E761" w14:textId="77777777" w:rsidR="00AE5596" w:rsidRDefault="00AE5596"/>
    <w:p w14:paraId="265CDF2A" w14:textId="77777777" w:rsidR="0041378A" w:rsidRDefault="0041378A"/>
    <w:p w14:paraId="1E60A130" w14:textId="77777777" w:rsidR="0041378A" w:rsidRDefault="0041378A" w:rsidP="0041378A"/>
    <w:p w14:paraId="7C146F52" w14:textId="51932221" w:rsidR="0041378A" w:rsidRDefault="0041378A" w:rsidP="0041378A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DCBCC12" wp14:editId="6D9D9612">
            <wp:extent cx="577850" cy="323850"/>
            <wp:effectExtent l="0" t="0" r="0" b="0"/>
            <wp:docPr id="862306620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A888" w14:textId="77777777" w:rsidR="0041378A" w:rsidRDefault="0041378A" w:rsidP="0041378A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13A1C" w14:textId="77777777" w:rsidR="0041378A" w:rsidRDefault="0041378A" w:rsidP="0041378A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56061BCD" w14:textId="77777777" w:rsidR="0041378A" w:rsidRDefault="0041378A"/>
    <w:sectPr w:rsidR="0041378A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A37"/>
    <w:multiLevelType w:val="hybridMultilevel"/>
    <w:tmpl w:val="B7FA7EC4"/>
    <w:lvl w:ilvl="0" w:tplc="B25E423A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A5CD1FE">
      <w:numFmt w:val="bullet"/>
      <w:lvlText w:val="•"/>
      <w:lvlJc w:val="left"/>
      <w:pPr>
        <w:ind w:left="1284" w:hanging="294"/>
      </w:pPr>
      <w:rPr>
        <w:rFonts w:hint="default"/>
        <w:lang w:val="en-US" w:eastAsia="en-US" w:bidi="ar-SA"/>
      </w:rPr>
    </w:lvl>
    <w:lvl w:ilvl="2" w:tplc="7C44B7B4">
      <w:numFmt w:val="bullet"/>
      <w:lvlText w:val="•"/>
      <w:lvlJc w:val="left"/>
      <w:pPr>
        <w:ind w:left="2169" w:hanging="294"/>
      </w:pPr>
      <w:rPr>
        <w:rFonts w:hint="default"/>
        <w:lang w:val="en-US" w:eastAsia="en-US" w:bidi="ar-SA"/>
      </w:rPr>
    </w:lvl>
    <w:lvl w:ilvl="3" w:tplc="02D640F6">
      <w:numFmt w:val="bullet"/>
      <w:lvlText w:val="•"/>
      <w:lvlJc w:val="left"/>
      <w:pPr>
        <w:ind w:left="3053" w:hanging="294"/>
      </w:pPr>
      <w:rPr>
        <w:rFonts w:hint="default"/>
        <w:lang w:val="en-US" w:eastAsia="en-US" w:bidi="ar-SA"/>
      </w:rPr>
    </w:lvl>
    <w:lvl w:ilvl="4" w:tplc="A12C9B88">
      <w:numFmt w:val="bullet"/>
      <w:lvlText w:val="•"/>
      <w:lvlJc w:val="left"/>
      <w:pPr>
        <w:ind w:left="3938" w:hanging="294"/>
      </w:pPr>
      <w:rPr>
        <w:rFonts w:hint="default"/>
        <w:lang w:val="en-US" w:eastAsia="en-US" w:bidi="ar-SA"/>
      </w:rPr>
    </w:lvl>
    <w:lvl w:ilvl="5" w:tplc="4462BF48">
      <w:numFmt w:val="bullet"/>
      <w:lvlText w:val="•"/>
      <w:lvlJc w:val="left"/>
      <w:pPr>
        <w:ind w:left="4823" w:hanging="294"/>
      </w:pPr>
      <w:rPr>
        <w:rFonts w:hint="default"/>
        <w:lang w:val="en-US" w:eastAsia="en-US" w:bidi="ar-SA"/>
      </w:rPr>
    </w:lvl>
    <w:lvl w:ilvl="6" w:tplc="DCAC4FB2">
      <w:numFmt w:val="bullet"/>
      <w:lvlText w:val="•"/>
      <w:lvlJc w:val="left"/>
      <w:pPr>
        <w:ind w:left="5707" w:hanging="294"/>
      </w:pPr>
      <w:rPr>
        <w:rFonts w:hint="default"/>
        <w:lang w:val="en-US" w:eastAsia="en-US" w:bidi="ar-SA"/>
      </w:rPr>
    </w:lvl>
    <w:lvl w:ilvl="7" w:tplc="CD64F26E">
      <w:numFmt w:val="bullet"/>
      <w:lvlText w:val="•"/>
      <w:lvlJc w:val="left"/>
      <w:pPr>
        <w:ind w:left="6592" w:hanging="294"/>
      </w:pPr>
      <w:rPr>
        <w:rFonts w:hint="default"/>
        <w:lang w:val="en-US" w:eastAsia="en-US" w:bidi="ar-SA"/>
      </w:rPr>
    </w:lvl>
    <w:lvl w:ilvl="8" w:tplc="1CDEB988">
      <w:numFmt w:val="bullet"/>
      <w:lvlText w:val="•"/>
      <w:lvlJc w:val="left"/>
      <w:pPr>
        <w:ind w:left="7477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116212D4"/>
    <w:multiLevelType w:val="hybridMultilevel"/>
    <w:tmpl w:val="E28497C4"/>
    <w:lvl w:ilvl="0" w:tplc="DE32B40C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F76E6B6">
      <w:numFmt w:val="bullet"/>
      <w:lvlText w:val="•"/>
      <w:lvlJc w:val="left"/>
      <w:pPr>
        <w:ind w:left="1284" w:hanging="294"/>
      </w:pPr>
      <w:rPr>
        <w:rFonts w:hint="default"/>
        <w:lang w:val="en-US" w:eastAsia="en-US" w:bidi="ar-SA"/>
      </w:rPr>
    </w:lvl>
    <w:lvl w:ilvl="2" w:tplc="97564858">
      <w:numFmt w:val="bullet"/>
      <w:lvlText w:val="•"/>
      <w:lvlJc w:val="left"/>
      <w:pPr>
        <w:ind w:left="2169" w:hanging="294"/>
      </w:pPr>
      <w:rPr>
        <w:rFonts w:hint="default"/>
        <w:lang w:val="en-US" w:eastAsia="en-US" w:bidi="ar-SA"/>
      </w:rPr>
    </w:lvl>
    <w:lvl w:ilvl="3" w:tplc="A6A0C3F0">
      <w:numFmt w:val="bullet"/>
      <w:lvlText w:val="•"/>
      <w:lvlJc w:val="left"/>
      <w:pPr>
        <w:ind w:left="3053" w:hanging="294"/>
      </w:pPr>
      <w:rPr>
        <w:rFonts w:hint="default"/>
        <w:lang w:val="en-US" w:eastAsia="en-US" w:bidi="ar-SA"/>
      </w:rPr>
    </w:lvl>
    <w:lvl w:ilvl="4" w:tplc="8048E17A">
      <w:numFmt w:val="bullet"/>
      <w:lvlText w:val="•"/>
      <w:lvlJc w:val="left"/>
      <w:pPr>
        <w:ind w:left="3938" w:hanging="294"/>
      </w:pPr>
      <w:rPr>
        <w:rFonts w:hint="default"/>
        <w:lang w:val="en-US" w:eastAsia="en-US" w:bidi="ar-SA"/>
      </w:rPr>
    </w:lvl>
    <w:lvl w:ilvl="5" w:tplc="9D8CA308">
      <w:numFmt w:val="bullet"/>
      <w:lvlText w:val="•"/>
      <w:lvlJc w:val="left"/>
      <w:pPr>
        <w:ind w:left="4823" w:hanging="294"/>
      </w:pPr>
      <w:rPr>
        <w:rFonts w:hint="default"/>
        <w:lang w:val="en-US" w:eastAsia="en-US" w:bidi="ar-SA"/>
      </w:rPr>
    </w:lvl>
    <w:lvl w:ilvl="6" w:tplc="1C846F2C">
      <w:numFmt w:val="bullet"/>
      <w:lvlText w:val="•"/>
      <w:lvlJc w:val="left"/>
      <w:pPr>
        <w:ind w:left="5707" w:hanging="294"/>
      </w:pPr>
      <w:rPr>
        <w:rFonts w:hint="default"/>
        <w:lang w:val="en-US" w:eastAsia="en-US" w:bidi="ar-SA"/>
      </w:rPr>
    </w:lvl>
    <w:lvl w:ilvl="7" w:tplc="471C635E">
      <w:numFmt w:val="bullet"/>
      <w:lvlText w:val="•"/>
      <w:lvlJc w:val="left"/>
      <w:pPr>
        <w:ind w:left="6592" w:hanging="294"/>
      </w:pPr>
      <w:rPr>
        <w:rFonts w:hint="default"/>
        <w:lang w:val="en-US" w:eastAsia="en-US" w:bidi="ar-SA"/>
      </w:rPr>
    </w:lvl>
    <w:lvl w:ilvl="8" w:tplc="6896C8D0">
      <w:numFmt w:val="bullet"/>
      <w:lvlText w:val="•"/>
      <w:lvlJc w:val="left"/>
      <w:pPr>
        <w:ind w:left="7477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59E56E9D"/>
    <w:multiLevelType w:val="hybridMultilevel"/>
    <w:tmpl w:val="9780A760"/>
    <w:lvl w:ilvl="0" w:tplc="AE9ABED4">
      <w:start w:val="1"/>
      <w:numFmt w:val="decimal"/>
      <w:lvlText w:val="%1."/>
      <w:lvlJc w:val="left"/>
      <w:pPr>
        <w:ind w:left="83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B2715E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F028CD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7592F51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4" w:tplc="29E814A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A162D11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6" w:tplc="BBF092E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7" w:tplc="986629F0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 w:tplc="5B0E7D1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</w:abstractNum>
  <w:num w:numId="1" w16cid:durableId="944574898">
    <w:abstractNumId w:val="1"/>
  </w:num>
  <w:num w:numId="2" w16cid:durableId="319965418">
    <w:abstractNumId w:val="0"/>
  </w:num>
  <w:num w:numId="3" w16cid:durableId="196608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2D"/>
    <w:rsid w:val="0041378A"/>
    <w:rsid w:val="0064782D"/>
    <w:rsid w:val="00AE5596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7488"/>
  <w15:chartTrackingRefBased/>
  <w15:docId w15:val="{A278292D-DF90-4906-A53A-BD75D5C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4782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2D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4782D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782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4782D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2</cp:revision>
  <dcterms:created xsi:type="dcterms:W3CDTF">2023-07-04T09:22:00Z</dcterms:created>
  <dcterms:modified xsi:type="dcterms:W3CDTF">2023-07-04T09:36:00Z</dcterms:modified>
</cp:coreProperties>
</file>