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4"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18"/>
        <w:gridCol w:w="1318"/>
        <w:gridCol w:w="1318"/>
        <w:gridCol w:w="1318"/>
        <w:gridCol w:w="1318"/>
        <w:gridCol w:w="1318"/>
        <w:gridCol w:w="1318"/>
        <w:gridCol w:w="1318"/>
      </w:tblGrid>
      <w:tr w:rsidR="006E7A4A" w:rsidRPr="00061E00" w14:paraId="2D98B28E" w14:textId="77777777" w:rsidTr="1B3F7CBF">
        <w:trPr>
          <w:trHeight w:val="581"/>
        </w:trPr>
        <w:tc>
          <w:tcPr>
            <w:tcW w:w="7908" w:type="dxa"/>
            <w:gridSpan w:val="6"/>
            <w:tcBorders>
              <w:top w:val="single" w:sz="4" w:space="0" w:color="auto"/>
              <w:left w:val="single" w:sz="4" w:space="0" w:color="auto"/>
              <w:bottom w:val="single" w:sz="4" w:space="0" w:color="auto"/>
              <w:right w:val="single" w:sz="4" w:space="0" w:color="auto"/>
            </w:tcBorders>
          </w:tcPr>
          <w:p w14:paraId="413A73B1" w14:textId="0BC63120" w:rsidR="006E7A4A" w:rsidRPr="00061E00" w:rsidRDefault="75EB7048" w:rsidP="009D1301">
            <w:pPr>
              <w:pStyle w:val="TableParagraph"/>
              <w:spacing w:line="256" w:lineRule="exact"/>
              <w:rPr>
                <w:b/>
                <w:bCs/>
                <w:sz w:val="24"/>
                <w:szCs w:val="24"/>
              </w:rPr>
            </w:pPr>
            <w:r w:rsidRPr="1B3F7CBF">
              <w:rPr>
                <w:b/>
                <w:bCs/>
                <w:color w:val="000000" w:themeColor="text1"/>
                <w:sz w:val="24"/>
                <w:szCs w:val="24"/>
              </w:rPr>
              <w:t>Program: Bachelor of Commerce (Economics and Analytics</w:t>
            </w:r>
            <w:r w:rsidR="009D1301">
              <w:rPr>
                <w:b/>
                <w:bCs/>
                <w:color w:val="000000" w:themeColor="text1"/>
                <w:sz w:val="24"/>
                <w:szCs w:val="24"/>
              </w:rPr>
              <w:t>)</w:t>
            </w:r>
          </w:p>
        </w:tc>
        <w:tc>
          <w:tcPr>
            <w:tcW w:w="2636" w:type="dxa"/>
            <w:gridSpan w:val="2"/>
            <w:tcBorders>
              <w:top w:val="single" w:sz="4" w:space="0" w:color="auto"/>
              <w:left w:val="single" w:sz="4" w:space="0" w:color="auto"/>
              <w:bottom w:val="single" w:sz="4" w:space="0" w:color="auto"/>
              <w:right w:val="single" w:sz="4" w:space="0" w:color="auto"/>
            </w:tcBorders>
            <w:hideMark/>
          </w:tcPr>
          <w:p w14:paraId="4070AD30" w14:textId="52B26584" w:rsidR="006E7A4A" w:rsidRPr="00061E00" w:rsidRDefault="067A5488" w:rsidP="067A5488">
            <w:pPr>
              <w:spacing w:after="0" w:line="240" w:lineRule="auto"/>
              <w:rPr>
                <w:rFonts w:ascii="Times New Roman" w:eastAsia="Times New Roman" w:hAnsi="Times New Roman" w:cs="Times New Roman"/>
                <w:sz w:val="24"/>
                <w:szCs w:val="24"/>
              </w:rPr>
            </w:pPr>
            <w:r w:rsidRPr="067A5488">
              <w:rPr>
                <w:rFonts w:ascii="Times New Roman" w:eastAsia="Times New Roman" w:hAnsi="Times New Roman" w:cs="Times New Roman"/>
                <w:b/>
                <w:bCs/>
                <w:color w:val="000000" w:themeColor="text1"/>
                <w:sz w:val="24"/>
                <w:szCs w:val="24"/>
              </w:rPr>
              <w:t>Semester: I</w:t>
            </w:r>
          </w:p>
        </w:tc>
      </w:tr>
      <w:tr w:rsidR="006E7A4A" w:rsidRPr="00061E00" w14:paraId="4EAA56D8" w14:textId="77777777" w:rsidTr="1B3F7CBF">
        <w:trPr>
          <w:trHeight w:val="144"/>
        </w:trPr>
        <w:tc>
          <w:tcPr>
            <w:tcW w:w="6590" w:type="dxa"/>
            <w:gridSpan w:val="5"/>
            <w:tcBorders>
              <w:top w:val="single" w:sz="4" w:space="0" w:color="auto"/>
              <w:left w:val="single" w:sz="4" w:space="0" w:color="auto"/>
              <w:bottom w:val="single" w:sz="4" w:space="0" w:color="auto"/>
              <w:right w:val="nil"/>
            </w:tcBorders>
            <w:hideMark/>
          </w:tcPr>
          <w:p w14:paraId="2EAFCF47" w14:textId="1143020D" w:rsidR="006E7A4A" w:rsidRPr="00061E00" w:rsidRDefault="067A5488" w:rsidP="067A5488">
            <w:pPr>
              <w:spacing w:after="0" w:line="240" w:lineRule="auto"/>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Course: Introductory Microeconomics</w:t>
            </w:r>
          </w:p>
          <w:p w14:paraId="69D854C7" w14:textId="3F56751D" w:rsidR="006E7A4A" w:rsidRPr="008130BC" w:rsidRDefault="067A5488" w:rsidP="067A5488">
            <w:pPr>
              <w:spacing w:after="0" w:line="240" w:lineRule="auto"/>
              <w:rPr>
                <w:rFonts w:ascii="Times New Roman" w:eastAsia="Times New Roman" w:hAnsi="Times New Roman" w:cs="Times New Roman"/>
                <w:b/>
                <w:bCs/>
                <w:sz w:val="24"/>
                <w:szCs w:val="24"/>
              </w:rPr>
            </w:pPr>
            <w:r w:rsidRPr="1B3F7CBF">
              <w:rPr>
                <w:rFonts w:ascii="Times New Roman" w:eastAsia="Times New Roman" w:hAnsi="Times New Roman" w:cs="Times New Roman"/>
                <w:b/>
                <w:bCs/>
                <w:sz w:val="24"/>
                <w:szCs w:val="24"/>
              </w:rPr>
              <w:t>Academic Year:  2023-24</w:t>
            </w:r>
          </w:p>
        </w:tc>
        <w:tc>
          <w:tcPr>
            <w:tcW w:w="1318" w:type="dxa"/>
            <w:tcBorders>
              <w:top w:val="single" w:sz="4" w:space="0" w:color="auto"/>
              <w:left w:val="nil"/>
              <w:bottom w:val="single" w:sz="4" w:space="0" w:color="auto"/>
              <w:right w:val="single" w:sz="4" w:space="0" w:color="auto"/>
            </w:tcBorders>
          </w:tcPr>
          <w:p w14:paraId="672A6659" w14:textId="77777777" w:rsidR="006E7A4A" w:rsidRPr="00061E00" w:rsidRDefault="006E7A4A" w:rsidP="067A5488">
            <w:pPr>
              <w:spacing w:after="0" w:line="240" w:lineRule="auto"/>
              <w:jc w:val="both"/>
              <w:rPr>
                <w:rFonts w:ascii="Times New Roman" w:eastAsia="Times New Roman" w:hAnsi="Times New Roman" w:cs="Times New Roman"/>
                <w:sz w:val="24"/>
                <w:szCs w:val="24"/>
              </w:rPr>
            </w:pPr>
          </w:p>
          <w:p w14:paraId="0A37501D" w14:textId="77777777" w:rsidR="006E7A4A" w:rsidRPr="00061E00" w:rsidRDefault="006E7A4A" w:rsidP="067A5488">
            <w:pPr>
              <w:spacing w:after="0" w:line="240" w:lineRule="auto"/>
              <w:rPr>
                <w:rFonts w:ascii="Times New Roman" w:eastAsia="Times New Roman" w:hAnsi="Times New Roman" w:cs="Times New Roman"/>
                <w:sz w:val="24"/>
                <w:szCs w:val="24"/>
              </w:rPr>
            </w:pPr>
          </w:p>
          <w:p w14:paraId="5DAB6C7B" w14:textId="77777777" w:rsidR="006E7A4A" w:rsidRPr="00061E00" w:rsidRDefault="006E7A4A" w:rsidP="067A5488">
            <w:pPr>
              <w:spacing w:after="0" w:line="240" w:lineRule="auto"/>
              <w:jc w:val="both"/>
              <w:rPr>
                <w:rFonts w:ascii="Times New Roman" w:eastAsia="Times New Roman" w:hAnsi="Times New Roman" w:cs="Times New Roman"/>
                <w:sz w:val="24"/>
                <w:szCs w:val="24"/>
              </w:rPr>
            </w:pPr>
          </w:p>
        </w:tc>
        <w:tc>
          <w:tcPr>
            <w:tcW w:w="2636" w:type="dxa"/>
            <w:gridSpan w:val="2"/>
            <w:tcBorders>
              <w:top w:val="single" w:sz="4" w:space="0" w:color="auto"/>
              <w:left w:val="single" w:sz="4" w:space="0" w:color="auto"/>
              <w:bottom w:val="single" w:sz="4" w:space="0" w:color="auto"/>
              <w:right w:val="single" w:sz="4" w:space="0" w:color="auto"/>
            </w:tcBorders>
          </w:tcPr>
          <w:p w14:paraId="1C117062" w14:textId="77777777" w:rsidR="006E7A4A" w:rsidRPr="00061E00" w:rsidRDefault="067A5488" w:rsidP="067A5488">
            <w:pPr>
              <w:spacing w:after="0" w:line="240" w:lineRule="auto"/>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 xml:space="preserve">Code: </w:t>
            </w:r>
          </w:p>
          <w:p w14:paraId="02EB378F" w14:textId="77777777" w:rsidR="006E7A4A" w:rsidRPr="00061E00" w:rsidRDefault="006E7A4A" w:rsidP="067A5488">
            <w:pPr>
              <w:spacing w:after="0" w:line="240" w:lineRule="auto"/>
              <w:jc w:val="both"/>
              <w:rPr>
                <w:rFonts w:ascii="Times New Roman" w:eastAsia="Times New Roman" w:hAnsi="Times New Roman" w:cs="Times New Roman"/>
                <w:b/>
                <w:bCs/>
                <w:sz w:val="24"/>
                <w:szCs w:val="24"/>
              </w:rPr>
            </w:pPr>
          </w:p>
        </w:tc>
      </w:tr>
      <w:tr w:rsidR="006E7A4A" w:rsidRPr="00061E00" w14:paraId="36FD8047" w14:textId="77777777" w:rsidTr="1B3F7CBF">
        <w:trPr>
          <w:trHeight w:val="588"/>
        </w:trPr>
        <w:tc>
          <w:tcPr>
            <w:tcW w:w="5272" w:type="dxa"/>
            <w:gridSpan w:val="4"/>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2A31AED" w14:textId="77777777" w:rsidR="006E7A4A" w:rsidRPr="00061E00" w:rsidRDefault="067A5488" w:rsidP="067A5488">
            <w:pPr>
              <w:spacing w:after="0" w:line="240" w:lineRule="auto"/>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Teaching Scheme</w:t>
            </w:r>
          </w:p>
        </w:tc>
        <w:tc>
          <w:tcPr>
            <w:tcW w:w="527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4C1A3F" w14:textId="77777777" w:rsidR="006E7A4A" w:rsidRPr="00061E00" w:rsidRDefault="067A5488" w:rsidP="067A5488">
            <w:pPr>
              <w:spacing w:after="0" w:line="240" w:lineRule="auto"/>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Evaluation Scheme</w:t>
            </w:r>
          </w:p>
        </w:tc>
      </w:tr>
      <w:tr w:rsidR="006E7A4A" w:rsidRPr="00061E00" w14:paraId="12FD7012" w14:textId="77777777" w:rsidTr="1B3F7CBF">
        <w:trPr>
          <w:trHeight w:val="678"/>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37CB73" w14:textId="77777777" w:rsidR="006E7A4A" w:rsidRPr="00061E00" w:rsidRDefault="067A5488" w:rsidP="067A5488">
            <w:pPr>
              <w:spacing w:after="0" w:line="240" w:lineRule="auto"/>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Lectures</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0580B" w14:textId="77777777" w:rsidR="006E7A4A" w:rsidRPr="00061E00" w:rsidRDefault="067A5488" w:rsidP="067A5488">
            <w:pPr>
              <w:spacing w:after="0" w:line="240" w:lineRule="auto"/>
              <w:jc w:val="center"/>
              <w:rPr>
                <w:rFonts w:ascii="Times New Roman" w:eastAsia="Times New Roman" w:hAnsi="Times New Roman" w:cs="Times New Roman"/>
                <w:b/>
                <w:bCs/>
                <w:sz w:val="24"/>
                <w:szCs w:val="24"/>
              </w:rPr>
            </w:pPr>
            <w:proofErr w:type="spellStart"/>
            <w:r w:rsidRPr="067A5488">
              <w:rPr>
                <w:rFonts w:ascii="Times New Roman" w:eastAsia="Times New Roman" w:hAnsi="Times New Roman" w:cs="Times New Roman"/>
                <w:b/>
                <w:bCs/>
                <w:sz w:val="24"/>
                <w:szCs w:val="24"/>
              </w:rPr>
              <w:t>Practicals</w:t>
            </w:r>
            <w:proofErr w:type="spellEnd"/>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A8516" w14:textId="77777777" w:rsidR="006E7A4A" w:rsidRPr="00061E00" w:rsidRDefault="067A5488" w:rsidP="067A5488">
            <w:pPr>
              <w:spacing w:after="0" w:line="240" w:lineRule="auto"/>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Tutorials</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8F16E" w14:textId="77777777" w:rsidR="006E7A4A" w:rsidRPr="00061E00" w:rsidRDefault="067A5488" w:rsidP="067A5488">
            <w:pPr>
              <w:spacing w:after="0" w:line="240" w:lineRule="auto"/>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Credits</w:t>
            </w:r>
          </w:p>
        </w:tc>
        <w:tc>
          <w:tcPr>
            <w:tcW w:w="39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F30EF7" w14:textId="77777777" w:rsidR="006E7A4A" w:rsidRPr="00061E00" w:rsidRDefault="067A5488" w:rsidP="067A5488">
            <w:pPr>
              <w:spacing w:after="0" w:line="240" w:lineRule="auto"/>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Internal Continuous Assessment (ICA)</w:t>
            </w:r>
          </w:p>
          <w:p w14:paraId="5A3242FB" w14:textId="77777777" w:rsidR="006E7A4A" w:rsidRPr="00061E00" w:rsidRDefault="067A5488" w:rsidP="067A5488">
            <w:pPr>
              <w:spacing w:after="0" w:line="240" w:lineRule="auto"/>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(weightage)</w:t>
            </w:r>
          </w:p>
        </w:tc>
        <w:tc>
          <w:tcPr>
            <w:tcW w:w="1318" w:type="dxa"/>
            <w:tcBorders>
              <w:top w:val="single" w:sz="4" w:space="0" w:color="000000" w:themeColor="text1"/>
              <w:left w:val="single" w:sz="4" w:space="0" w:color="000000" w:themeColor="text1"/>
              <w:right w:val="single" w:sz="4" w:space="0" w:color="000000" w:themeColor="text1"/>
            </w:tcBorders>
            <w:vAlign w:val="center"/>
            <w:hideMark/>
          </w:tcPr>
          <w:p w14:paraId="23818F8C" w14:textId="77777777" w:rsidR="006E7A4A" w:rsidRPr="00061E00" w:rsidRDefault="067A5488" w:rsidP="067A5488">
            <w:pPr>
              <w:spacing w:after="0" w:line="240" w:lineRule="auto"/>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Term End Examinations (TEE)</w:t>
            </w:r>
          </w:p>
          <w:p w14:paraId="14E1B7FF" w14:textId="77777777" w:rsidR="006E7A4A" w:rsidRPr="00061E00" w:rsidRDefault="067A5488" w:rsidP="067A5488">
            <w:pPr>
              <w:spacing w:after="0" w:line="240" w:lineRule="auto"/>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(weightage)</w:t>
            </w:r>
          </w:p>
        </w:tc>
      </w:tr>
      <w:tr w:rsidR="006E7A4A" w:rsidRPr="00061E00" w14:paraId="1D507668" w14:textId="77777777" w:rsidTr="1B3F7CBF">
        <w:trPr>
          <w:trHeight w:val="144"/>
        </w:trPr>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BD11F" w14:textId="77777777" w:rsidR="006E7A4A" w:rsidRPr="00061E00" w:rsidRDefault="067A5488" w:rsidP="067A5488">
            <w:pPr>
              <w:tabs>
                <w:tab w:val="left" w:pos="720"/>
              </w:tabs>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45</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173BB" w14:textId="77777777" w:rsidR="006E7A4A" w:rsidRPr="00061E00" w:rsidRDefault="067A5488" w:rsidP="067A5488">
            <w:pPr>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Nil</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CFBD3" w14:textId="77777777" w:rsidR="006E7A4A" w:rsidRPr="00061E00" w:rsidRDefault="067A5488" w:rsidP="067A5488">
            <w:pPr>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Nil</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3FD37" w14:textId="77777777" w:rsidR="006E7A4A" w:rsidRPr="00061E00" w:rsidRDefault="067A5488" w:rsidP="067A5488">
            <w:pPr>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03</w:t>
            </w:r>
          </w:p>
        </w:tc>
        <w:tc>
          <w:tcPr>
            <w:tcW w:w="39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A35C2" w14:textId="204C1A6D" w:rsidR="006E7A4A" w:rsidRPr="00061E00" w:rsidRDefault="009D1301" w:rsidP="067A548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B1212" w14:textId="38BE4D37" w:rsidR="006E7A4A" w:rsidRPr="00061E00" w:rsidRDefault="009D1301" w:rsidP="067A548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60</w:t>
            </w:r>
          </w:p>
        </w:tc>
      </w:tr>
      <w:tr w:rsidR="006E7A4A" w:rsidRPr="00061E00" w14:paraId="1C72D4DB" w14:textId="77777777" w:rsidTr="1B3F7CBF">
        <w:trPr>
          <w:trHeight w:val="144"/>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60C7" w14:textId="51E30838" w:rsidR="006E7A4A" w:rsidRPr="00061E00" w:rsidRDefault="067A5488" w:rsidP="067A5488">
            <w:pPr>
              <w:spacing w:after="0"/>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Learning Objectives:</w:t>
            </w:r>
          </w:p>
          <w:p w14:paraId="3402A6B1" w14:textId="77777777" w:rsidR="006E7A4A" w:rsidRPr="00C647A6" w:rsidRDefault="067A5488" w:rsidP="067A5488">
            <w:pPr>
              <w:pStyle w:val="ListParagraph"/>
              <w:numPr>
                <w:ilvl w:val="0"/>
                <w:numId w:val="16"/>
              </w:numPr>
              <w:spacing w:after="0" w:line="259" w:lineRule="auto"/>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To understand the concepts of microeconomics dealing with consumer and producer behavior.</w:t>
            </w:r>
          </w:p>
          <w:p w14:paraId="04F0ED67" w14:textId="77777777" w:rsidR="006E7A4A" w:rsidRPr="00C647A6" w:rsidRDefault="067A5488" w:rsidP="067A5488">
            <w:pPr>
              <w:pStyle w:val="ListParagraph"/>
              <w:numPr>
                <w:ilvl w:val="0"/>
                <w:numId w:val="16"/>
              </w:numPr>
              <w:spacing w:after="0" w:line="259" w:lineRule="auto"/>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To explain the implications of government intervention in markets.</w:t>
            </w:r>
          </w:p>
          <w:p w14:paraId="4CA8FF90" w14:textId="77777777" w:rsidR="006E7A4A" w:rsidRPr="00C647A6" w:rsidRDefault="067A5488" w:rsidP="067A5488">
            <w:pPr>
              <w:pStyle w:val="ListParagraph"/>
              <w:numPr>
                <w:ilvl w:val="0"/>
                <w:numId w:val="16"/>
              </w:numPr>
              <w:spacing w:after="0" w:line="259" w:lineRule="auto"/>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To understand applications of economic theory and use of economic concepts as tools for formulation of economic policy and to explain different economic events.</w:t>
            </w:r>
          </w:p>
          <w:p w14:paraId="0E0A3B1D" w14:textId="77777777" w:rsidR="006E7A4A" w:rsidRPr="00C647A6" w:rsidRDefault="067A5488" w:rsidP="067A5488">
            <w:pPr>
              <w:pStyle w:val="ListParagraph"/>
              <w:numPr>
                <w:ilvl w:val="0"/>
                <w:numId w:val="16"/>
              </w:numPr>
              <w:spacing w:after="0" w:line="259" w:lineRule="auto"/>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To apply economic concepts in understanding economic efficiency in resource allocation and welfare.</w:t>
            </w:r>
          </w:p>
          <w:p w14:paraId="0D836B6A" w14:textId="77777777" w:rsidR="006E7A4A" w:rsidRPr="00C647A6" w:rsidRDefault="067A5488" w:rsidP="067A5488">
            <w:pPr>
              <w:pStyle w:val="ListParagraph"/>
              <w:numPr>
                <w:ilvl w:val="0"/>
                <w:numId w:val="16"/>
              </w:numPr>
              <w:spacing w:after="0" w:line="259" w:lineRule="auto"/>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To understand the relation between inputs and output of a firm and its application in choice of optimum combination of inputs.</w:t>
            </w:r>
          </w:p>
          <w:p w14:paraId="72034324" w14:textId="77777777" w:rsidR="00061E00" w:rsidRPr="00200714" w:rsidRDefault="067A5488" w:rsidP="067A5488">
            <w:pPr>
              <w:pStyle w:val="ListParagraph"/>
              <w:numPr>
                <w:ilvl w:val="0"/>
                <w:numId w:val="16"/>
              </w:numPr>
              <w:spacing w:after="0" w:line="259" w:lineRule="auto"/>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To understand the cost-output relations and its impact on decisions of quantity to be produced and supplied.</w:t>
            </w:r>
          </w:p>
        </w:tc>
      </w:tr>
      <w:tr w:rsidR="00061E00" w:rsidRPr="00061E00" w14:paraId="15ECF255" w14:textId="77777777" w:rsidTr="1B3F7CBF">
        <w:trPr>
          <w:trHeight w:val="144"/>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CE574" w14:textId="20ED6D05" w:rsidR="00200714" w:rsidRDefault="067A5488" w:rsidP="067A5488">
            <w:pPr>
              <w:spacing w:after="0"/>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Learning Outcomes:</w:t>
            </w:r>
          </w:p>
          <w:p w14:paraId="44BCDCD1" w14:textId="77777777" w:rsidR="00061E00" w:rsidRPr="00200714" w:rsidRDefault="067A5488" w:rsidP="067A5488">
            <w:pPr>
              <w:spacing w:after="0"/>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At the end of the course, the students should be able to:</w:t>
            </w:r>
          </w:p>
          <w:p w14:paraId="22240A5F" w14:textId="77777777" w:rsidR="00061E00" w:rsidRPr="00C647A6" w:rsidRDefault="067A5488" w:rsidP="067A5488">
            <w:pPr>
              <w:pStyle w:val="ListParagraph"/>
              <w:numPr>
                <w:ilvl w:val="0"/>
                <w:numId w:val="17"/>
              </w:numPr>
              <w:spacing w:after="0" w:line="240" w:lineRule="auto"/>
              <w:ind w:left="738" w:hanging="425"/>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Evaluate the effects of government intervention in markets using economic concepts as tools</w:t>
            </w:r>
          </w:p>
          <w:p w14:paraId="2E006B2A" w14:textId="77777777" w:rsidR="00061E00" w:rsidRPr="00C647A6" w:rsidRDefault="067A5488" w:rsidP="067A5488">
            <w:pPr>
              <w:pStyle w:val="ListParagraph"/>
              <w:numPr>
                <w:ilvl w:val="0"/>
                <w:numId w:val="17"/>
              </w:numPr>
              <w:spacing w:after="0" w:line="240" w:lineRule="auto"/>
              <w:ind w:left="738" w:hanging="425"/>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Explain paradoxical economic situations</w:t>
            </w:r>
          </w:p>
          <w:p w14:paraId="76E94C77" w14:textId="77777777" w:rsidR="00061E00" w:rsidRPr="00C647A6" w:rsidRDefault="067A5488" w:rsidP="067A5488">
            <w:pPr>
              <w:pStyle w:val="ListParagraph"/>
              <w:numPr>
                <w:ilvl w:val="0"/>
                <w:numId w:val="17"/>
              </w:numPr>
              <w:spacing w:after="0" w:line="240" w:lineRule="auto"/>
              <w:ind w:left="738" w:hanging="425"/>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Measure economic welfare and assess the reasons for changes therein</w:t>
            </w:r>
          </w:p>
          <w:p w14:paraId="5C4704AE" w14:textId="77777777" w:rsidR="00061E00" w:rsidRPr="00C647A6" w:rsidRDefault="067A5488" w:rsidP="067A5488">
            <w:pPr>
              <w:pStyle w:val="ListParagraph"/>
              <w:numPr>
                <w:ilvl w:val="0"/>
                <w:numId w:val="17"/>
              </w:numPr>
              <w:spacing w:after="0" w:line="240" w:lineRule="auto"/>
              <w:ind w:left="738" w:hanging="425"/>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Conduct cost-benefit analysis for a policy decision or pricing strategy</w:t>
            </w:r>
          </w:p>
          <w:p w14:paraId="1D63CEE2" w14:textId="77777777" w:rsidR="00061E00" w:rsidRPr="00C647A6" w:rsidRDefault="067A5488" w:rsidP="067A5488">
            <w:pPr>
              <w:pStyle w:val="ListParagraph"/>
              <w:numPr>
                <w:ilvl w:val="0"/>
                <w:numId w:val="17"/>
              </w:numPr>
              <w:spacing w:after="0" w:line="240" w:lineRule="auto"/>
              <w:ind w:left="738" w:hanging="425"/>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 xml:space="preserve">Understand and differentiate between short run and long run input-output relations </w:t>
            </w:r>
          </w:p>
          <w:p w14:paraId="5A6524D7" w14:textId="77777777" w:rsidR="00061E00" w:rsidRPr="00C647A6" w:rsidRDefault="067A5488" w:rsidP="067A5488">
            <w:pPr>
              <w:pStyle w:val="ListParagraph"/>
              <w:numPr>
                <w:ilvl w:val="0"/>
                <w:numId w:val="17"/>
              </w:numPr>
              <w:spacing w:after="0" w:line="240" w:lineRule="auto"/>
              <w:ind w:left="738" w:hanging="425"/>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 xml:space="preserve">Understand and differentiate between short run and long run cost-output relations </w:t>
            </w:r>
          </w:p>
          <w:p w14:paraId="72A3D3EC" w14:textId="4D125566" w:rsidR="00061E00" w:rsidRPr="00616989" w:rsidRDefault="067A5488" w:rsidP="067A5488">
            <w:pPr>
              <w:pStyle w:val="ListParagraph"/>
              <w:numPr>
                <w:ilvl w:val="0"/>
                <w:numId w:val="17"/>
              </w:numPr>
              <w:spacing w:after="0" w:line="240" w:lineRule="auto"/>
              <w:ind w:left="738" w:hanging="425"/>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Identify least-cost combination of factors and optimum resource use by business firms</w:t>
            </w:r>
          </w:p>
        </w:tc>
      </w:tr>
      <w:tr w:rsidR="00061E00" w:rsidRPr="00061E00" w14:paraId="0ADA0DF8" w14:textId="77777777" w:rsidTr="00616989">
        <w:trPr>
          <w:trHeight w:val="698"/>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359AD" w14:textId="77777777" w:rsidR="00061E00" w:rsidRPr="00061E00" w:rsidRDefault="067A5488" w:rsidP="067A5488">
            <w:pP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Pedagogy: Classroom Learning, problem solving, case studies, peer teaching, role play, projects or assignments.</w:t>
            </w:r>
          </w:p>
        </w:tc>
      </w:tr>
      <w:tr w:rsidR="006E7A4A" w:rsidRPr="00061E00" w14:paraId="099699F7" w14:textId="77777777" w:rsidTr="1B3F7CBF">
        <w:trPr>
          <w:trHeight w:val="511"/>
        </w:trPr>
        <w:tc>
          <w:tcPr>
            <w:tcW w:w="1054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1304F" w14:textId="670432FE" w:rsidR="006E7A4A" w:rsidRPr="00061E00" w:rsidRDefault="067A5488" w:rsidP="067A5488">
            <w:pPr>
              <w:spacing w:after="0" w:line="240" w:lineRule="auto"/>
              <w:jc w:val="both"/>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Detailed Syllabus: (per session plan)</w:t>
            </w:r>
          </w:p>
          <w:p w14:paraId="79A5C65C" w14:textId="441AC421" w:rsidR="006E7A4A" w:rsidRPr="00061E00" w:rsidRDefault="067A5488" w:rsidP="067A5488">
            <w:pPr>
              <w:pStyle w:val="NoSpacing"/>
              <w:rPr>
                <w:rFonts w:ascii="Times New Roman" w:eastAsia="Times New Roman" w:hAnsi="Times New Roman"/>
                <w:b/>
                <w:bCs/>
                <w:sz w:val="24"/>
                <w:szCs w:val="24"/>
              </w:rPr>
            </w:pPr>
            <w:r w:rsidRPr="067A5488">
              <w:rPr>
                <w:rFonts w:ascii="Times New Roman" w:eastAsia="Times New Roman" w:hAnsi="Times New Roman"/>
                <w:b/>
                <w:bCs/>
                <w:sz w:val="24"/>
                <w:szCs w:val="24"/>
              </w:rPr>
              <w:t xml:space="preserve">Session Outline For </w:t>
            </w:r>
            <w:r w:rsidR="00616989" w:rsidRPr="067A5488">
              <w:rPr>
                <w:rFonts w:ascii="Times New Roman" w:eastAsia="Times New Roman" w:hAnsi="Times New Roman"/>
                <w:b/>
                <w:bCs/>
                <w:sz w:val="24"/>
                <w:szCs w:val="24"/>
              </w:rPr>
              <w:t>Introductory Microeconomics</w:t>
            </w:r>
          </w:p>
          <w:p w14:paraId="075C5990" w14:textId="77777777" w:rsidR="006E7A4A" w:rsidRPr="00200714" w:rsidRDefault="067A5488" w:rsidP="067A5488">
            <w:pPr>
              <w:pStyle w:val="NoSpacing"/>
              <w:spacing w:line="276" w:lineRule="auto"/>
              <w:rPr>
                <w:rFonts w:ascii="Times New Roman" w:eastAsia="Times New Roman" w:hAnsi="Times New Roman"/>
                <w:b/>
                <w:bCs/>
                <w:sz w:val="24"/>
                <w:szCs w:val="24"/>
              </w:rPr>
            </w:pPr>
            <w:r w:rsidRPr="067A5488">
              <w:rPr>
                <w:rFonts w:ascii="Times New Roman" w:eastAsia="Times New Roman" w:hAnsi="Times New Roman"/>
                <w:b/>
                <w:bCs/>
                <w:sz w:val="24"/>
                <w:szCs w:val="24"/>
              </w:rPr>
              <w:t xml:space="preserve">Each lecture session would be of one hour duration </w:t>
            </w:r>
            <w:r w:rsidRPr="067A5488">
              <w:rPr>
                <w:rFonts w:ascii="Times New Roman" w:eastAsia="Times New Roman" w:hAnsi="Times New Roman"/>
                <w:b/>
                <w:bCs/>
                <w:color w:val="000000" w:themeColor="text1"/>
                <w:sz w:val="24"/>
                <w:szCs w:val="24"/>
              </w:rPr>
              <w:t>(45 sessions)</w:t>
            </w:r>
          </w:p>
        </w:tc>
      </w:tr>
    </w:tbl>
    <w:p w14:paraId="0D0B940D" w14:textId="77777777" w:rsidR="0026027C" w:rsidRPr="00EA246E" w:rsidRDefault="0026027C" w:rsidP="00E37D68">
      <w:pPr>
        <w:spacing w:after="0"/>
        <w:rPr>
          <w:rFonts w:ascii="Book Antiqua" w:hAnsi="Book Antiqua"/>
          <w:b/>
        </w:rPr>
      </w:pPr>
    </w:p>
    <w:tbl>
      <w:tblPr>
        <w:tblStyle w:val="TableGrid"/>
        <w:tblW w:w="10435" w:type="dxa"/>
        <w:jc w:val="center"/>
        <w:tblLayout w:type="fixed"/>
        <w:tblLook w:val="04A0" w:firstRow="1" w:lastRow="0" w:firstColumn="1" w:lastColumn="0" w:noHBand="0" w:noVBand="1"/>
      </w:tblPr>
      <w:tblGrid>
        <w:gridCol w:w="1011"/>
        <w:gridCol w:w="5647"/>
        <w:gridCol w:w="1255"/>
        <w:gridCol w:w="1013"/>
        <w:gridCol w:w="1509"/>
      </w:tblGrid>
      <w:tr w:rsidR="00615330" w:rsidRPr="005915EF" w14:paraId="728F2B31" w14:textId="77777777" w:rsidTr="067A5488">
        <w:trPr>
          <w:jc w:val="center"/>
        </w:trPr>
        <w:tc>
          <w:tcPr>
            <w:tcW w:w="1011" w:type="dxa"/>
          </w:tcPr>
          <w:p w14:paraId="0E27B00A" w14:textId="77777777" w:rsidR="0014305E" w:rsidRPr="005915EF" w:rsidRDefault="0014305E" w:rsidP="067A5488">
            <w:pPr>
              <w:spacing w:after="0"/>
              <w:jc w:val="center"/>
              <w:rPr>
                <w:rFonts w:ascii="Times New Roman" w:eastAsia="Times New Roman" w:hAnsi="Times New Roman" w:cs="Times New Roman"/>
                <w:b/>
                <w:bCs/>
                <w:sz w:val="24"/>
                <w:szCs w:val="24"/>
              </w:rPr>
            </w:pPr>
          </w:p>
          <w:p w14:paraId="60061E4C" w14:textId="77777777" w:rsidR="0014305E" w:rsidRPr="005915EF" w:rsidRDefault="0014305E" w:rsidP="067A5488">
            <w:pPr>
              <w:spacing w:after="0"/>
              <w:jc w:val="center"/>
              <w:rPr>
                <w:rFonts w:ascii="Times New Roman" w:eastAsia="Times New Roman" w:hAnsi="Times New Roman" w:cs="Times New Roman"/>
                <w:b/>
                <w:bCs/>
                <w:sz w:val="24"/>
                <w:szCs w:val="24"/>
              </w:rPr>
            </w:pPr>
          </w:p>
          <w:p w14:paraId="4355212D" w14:textId="77777777" w:rsidR="00EA246E" w:rsidRPr="005915EF" w:rsidRDefault="067A5488" w:rsidP="067A5488">
            <w:pPr>
              <w:spacing w:after="0"/>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Module</w:t>
            </w:r>
          </w:p>
        </w:tc>
        <w:tc>
          <w:tcPr>
            <w:tcW w:w="5647" w:type="dxa"/>
          </w:tcPr>
          <w:p w14:paraId="44EAFD9C" w14:textId="77777777" w:rsidR="0014305E" w:rsidRPr="005915EF" w:rsidRDefault="0014305E" w:rsidP="067A5488">
            <w:pPr>
              <w:spacing w:after="0"/>
              <w:jc w:val="center"/>
              <w:rPr>
                <w:rFonts w:ascii="Times New Roman" w:eastAsia="Times New Roman" w:hAnsi="Times New Roman" w:cs="Times New Roman"/>
                <w:b/>
                <w:bCs/>
                <w:sz w:val="24"/>
                <w:szCs w:val="24"/>
              </w:rPr>
            </w:pPr>
          </w:p>
          <w:p w14:paraId="4B94D5A5" w14:textId="77777777" w:rsidR="0014305E" w:rsidRPr="005915EF" w:rsidRDefault="0014305E" w:rsidP="067A5488">
            <w:pPr>
              <w:spacing w:after="0"/>
              <w:jc w:val="center"/>
              <w:rPr>
                <w:rFonts w:ascii="Times New Roman" w:eastAsia="Times New Roman" w:hAnsi="Times New Roman" w:cs="Times New Roman"/>
                <w:b/>
                <w:bCs/>
                <w:sz w:val="24"/>
                <w:szCs w:val="24"/>
              </w:rPr>
            </w:pPr>
          </w:p>
          <w:p w14:paraId="17CA9F42" w14:textId="77777777" w:rsidR="00EA246E" w:rsidRPr="005915EF" w:rsidRDefault="067A5488" w:rsidP="067A5488">
            <w:pPr>
              <w:spacing w:after="0"/>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Module Content</w:t>
            </w:r>
          </w:p>
        </w:tc>
        <w:tc>
          <w:tcPr>
            <w:tcW w:w="1255" w:type="dxa"/>
            <w:vAlign w:val="center"/>
          </w:tcPr>
          <w:p w14:paraId="6448DF79" w14:textId="77777777" w:rsidR="00EA246E" w:rsidRPr="005915EF" w:rsidRDefault="067A5488" w:rsidP="067A5488">
            <w:pPr>
              <w:spacing w:after="0"/>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Module Wise Pedagogy Used</w:t>
            </w:r>
          </w:p>
        </w:tc>
        <w:tc>
          <w:tcPr>
            <w:tcW w:w="1013" w:type="dxa"/>
          </w:tcPr>
          <w:p w14:paraId="2DC74768" w14:textId="77777777" w:rsidR="0014305E" w:rsidRPr="005915EF" w:rsidRDefault="067A5488" w:rsidP="067A5488">
            <w:pPr>
              <w:spacing w:after="0"/>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Module Wise</w:t>
            </w:r>
          </w:p>
          <w:p w14:paraId="07ED5907" w14:textId="77777777" w:rsidR="00EA246E" w:rsidRPr="005915EF" w:rsidRDefault="067A5488" w:rsidP="067A5488">
            <w:pPr>
              <w:spacing w:after="0"/>
              <w:jc w:val="cente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Duration</w:t>
            </w:r>
          </w:p>
        </w:tc>
        <w:tc>
          <w:tcPr>
            <w:tcW w:w="1509" w:type="dxa"/>
          </w:tcPr>
          <w:p w14:paraId="33742860" w14:textId="77777777" w:rsidR="00EA246E" w:rsidRPr="005915EF" w:rsidRDefault="067A5488" w:rsidP="067A5488">
            <w:pPr>
              <w:spacing w:after="0"/>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rPr>
              <w:t>Module Wise Reference Books</w:t>
            </w:r>
          </w:p>
        </w:tc>
      </w:tr>
      <w:tr w:rsidR="00615330" w:rsidRPr="005915EF" w14:paraId="4D423CF7" w14:textId="77777777" w:rsidTr="067A5488">
        <w:trPr>
          <w:trHeight w:val="598"/>
          <w:jc w:val="center"/>
        </w:trPr>
        <w:tc>
          <w:tcPr>
            <w:tcW w:w="1011" w:type="dxa"/>
            <w:vAlign w:val="center"/>
          </w:tcPr>
          <w:p w14:paraId="2906B3E5" w14:textId="77777777" w:rsidR="00EA246E" w:rsidRPr="005915EF" w:rsidRDefault="067A5488" w:rsidP="067A5488">
            <w:pPr>
              <w:spacing w:after="0" w:line="240" w:lineRule="auto"/>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lastRenderedPageBreak/>
              <w:t>I</w:t>
            </w:r>
          </w:p>
        </w:tc>
        <w:tc>
          <w:tcPr>
            <w:tcW w:w="5647" w:type="dxa"/>
            <w:vAlign w:val="center"/>
          </w:tcPr>
          <w:p w14:paraId="3E7A9F1C" w14:textId="77777777" w:rsidR="008130BC" w:rsidRPr="005915EF" w:rsidRDefault="067A5488" w:rsidP="067A5488">
            <w:pPr>
              <w:spacing w:after="0"/>
              <w:jc w:val="both"/>
              <w:rPr>
                <w:rFonts w:ascii="Times New Roman" w:eastAsia="Times New Roman" w:hAnsi="Times New Roman" w:cs="Times New Roman"/>
                <w:b/>
                <w:bCs/>
                <w:sz w:val="24"/>
                <w:szCs w:val="24"/>
                <w:u w:val="single"/>
              </w:rPr>
            </w:pPr>
            <w:r w:rsidRPr="067A5488">
              <w:rPr>
                <w:rFonts w:ascii="Times New Roman" w:eastAsia="Times New Roman" w:hAnsi="Times New Roman" w:cs="Times New Roman"/>
                <w:b/>
                <w:bCs/>
                <w:sz w:val="24"/>
                <w:szCs w:val="24"/>
                <w:u w:val="single"/>
              </w:rPr>
              <w:t>Introduction</w:t>
            </w:r>
          </w:p>
          <w:p w14:paraId="663828B9" w14:textId="77777777" w:rsidR="008130BC" w:rsidRPr="005915EF" w:rsidRDefault="067A5488" w:rsidP="067A5488">
            <w:pPr>
              <w:pStyle w:val="ListParagraph"/>
              <w:numPr>
                <w:ilvl w:val="0"/>
                <w:numId w:val="19"/>
              </w:numPr>
              <w:ind w:left="294" w:hanging="284"/>
              <w:jc w:val="both"/>
              <w:rPr>
                <w:rFonts w:ascii="Times New Roman" w:eastAsia="Times New Roman" w:hAnsi="Times New Roman" w:cs="Times New Roman"/>
                <w:b/>
                <w:bCs/>
                <w:sz w:val="24"/>
                <w:szCs w:val="24"/>
                <w:u w:val="single"/>
              </w:rPr>
            </w:pPr>
            <w:r w:rsidRPr="067A5488">
              <w:rPr>
                <w:rFonts w:ascii="Times New Roman" w:eastAsia="Times New Roman" w:hAnsi="Times New Roman" w:cs="Times New Roman"/>
                <w:sz w:val="24"/>
                <w:szCs w:val="24"/>
              </w:rPr>
              <w:t xml:space="preserve">What is microeconomics? Scope and method of economics; the economic problem: scarcity and choice; the concept of opportunity cost; the question of what to produce, how to produce and how to distribute output; </w:t>
            </w:r>
          </w:p>
          <w:p w14:paraId="45509331" w14:textId="77777777" w:rsidR="00F61F39" w:rsidRPr="005915EF" w:rsidRDefault="067A5488" w:rsidP="067A5488">
            <w:pPr>
              <w:pStyle w:val="ListParagraph"/>
              <w:numPr>
                <w:ilvl w:val="0"/>
                <w:numId w:val="19"/>
              </w:numPr>
              <w:ind w:left="294" w:hanging="284"/>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 xml:space="preserve">Basics of market equilibrium: Market Demand- meaning, factors affecting demand, market demand curve. Market Supply- meaning, factors affecting supply, Market Supply curve. Market Equilibrium and changes due to shifts in market demand and market supply. </w:t>
            </w:r>
          </w:p>
          <w:p w14:paraId="06AA8A0C" w14:textId="77777777" w:rsidR="00F61F39" w:rsidRPr="005915EF" w:rsidRDefault="067A5488" w:rsidP="067A5488">
            <w:pPr>
              <w:pStyle w:val="ListParagraph"/>
              <w:numPr>
                <w:ilvl w:val="0"/>
                <w:numId w:val="19"/>
              </w:numPr>
              <w:ind w:left="294" w:hanging="294"/>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Elasticity of Demand: meaning, types: price, income, cross and promotional, various methods of measurement- point and arc methods, percentage method, mid-point method, total outlay method, geometric method, etc. (Basic knowledge in Economics-not for evaluation)</w:t>
            </w:r>
          </w:p>
          <w:p w14:paraId="0C7B9AB3" w14:textId="77777777" w:rsidR="00FE2060" w:rsidRPr="005915EF" w:rsidRDefault="067A5488" w:rsidP="067A5488">
            <w:pPr>
              <w:pStyle w:val="ListParagraph"/>
              <w:numPr>
                <w:ilvl w:val="0"/>
                <w:numId w:val="19"/>
              </w:numPr>
              <w:ind w:left="294" w:hanging="294"/>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 xml:space="preserve">Theoretical and practical applications/significance of elasticity of demand. Poverty amidst plenty, crop restriction </w:t>
            </w:r>
            <w:proofErr w:type="spellStart"/>
            <w:r w:rsidRPr="067A5488">
              <w:rPr>
                <w:rFonts w:ascii="Times New Roman" w:eastAsia="Times New Roman" w:hAnsi="Times New Roman" w:cs="Times New Roman"/>
                <w:sz w:val="24"/>
                <w:szCs w:val="24"/>
              </w:rPr>
              <w:t>programme</w:t>
            </w:r>
            <w:proofErr w:type="spellEnd"/>
            <w:r w:rsidRPr="067A5488">
              <w:rPr>
                <w:rFonts w:ascii="Times New Roman" w:eastAsia="Times New Roman" w:hAnsi="Times New Roman" w:cs="Times New Roman"/>
                <w:sz w:val="24"/>
                <w:szCs w:val="24"/>
              </w:rPr>
              <w:t xml:space="preserve"> to raise farmers’ income, fight against drugs, incidence of indirect taxes, etc.</w:t>
            </w:r>
          </w:p>
        </w:tc>
        <w:tc>
          <w:tcPr>
            <w:tcW w:w="1255" w:type="dxa"/>
            <w:vAlign w:val="center"/>
          </w:tcPr>
          <w:p w14:paraId="3830B78C" w14:textId="77777777" w:rsidR="00EA246E"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Class room lectures</w:t>
            </w:r>
          </w:p>
        </w:tc>
        <w:tc>
          <w:tcPr>
            <w:tcW w:w="1013" w:type="dxa"/>
            <w:vAlign w:val="center"/>
          </w:tcPr>
          <w:p w14:paraId="4B73E586" w14:textId="77777777" w:rsidR="00EA246E"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12</w:t>
            </w:r>
          </w:p>
        </w:tc>
        <w:tc>
          <w:tcPr>
            <w:tcW w:w="1509" w:type="dxa"/>
            <w:vAlign w:val="center"/>
          </w:tcPr>
          <w:p w14:paraId="64E92A96" w14:textId="77777777" w:rsidR="000C69FB" w:rsidRPr="005915EF" w:rsidRDefault="067A5488" w:rsidP="067A5488">
            <w:pPr>
              <w:spacing w:after="0"/>
              <w:rPr>
                <w:rFonts w:ascii="Times New Roman" w:eastAsia="Times New Roman" w:hAnsi="Times New Roman" w:cs="Times New Roman"/>
                <w:sz w:val="24"/>
                <w:szCs w:val="24"/>
              </w:rPr>
            </w:pPr>
            <w:r w:rsidRPr="067A5488">
              <w:rPr>
                <w:rFonts w:ascii="Times New Roman" w:eastAsia="Times New Roman" w:hAnsi="Times New Roman" w:cs="Times New Roman"/>
                <w:color w:val="000000" w:themeColor="text1"/>
                <w:sz w:val="24"/>
                <w:szCs w:val="24"/>
              </w:rPr>
              <w:t>Ahuja HL,</w:t>
            </w:r>
            <w:r w:rsidRPr="067A5488">
              <w:rPr>
                <w:rFonts w:ascii="Times New Roman" w:eastAsia="Times New Roman" w:hAnsi="Times New Roman" w:cs="Times New Roman"/>
                <w:sz w:val="24"/>
                <w:szCs w:val="24"/>
              </w:rPr>
              <w:t xml:space="preserve"> Microeconomics</w:t>
            </w:r>
          </w:p>
          <w:p w14:paraId="4667F5BE" w14:textId="77777777" w:rsidR="003B2258" w:rsidRPr="005915EF" w:rsidRDefault="067A5488" w:rsidP="067A5488">
            <w:pPr>
              <w:spacing w:after="0"/>
              <w:rPr>
                <w:rFonts w:ascii="Times New Roman" w:eastAsia="Times New Roman" w:hAnsi="Times New Roman" w:cs="Times New Roman"/>
                <w:sz w:val="24"/>
                <w:szCs w:val="24"/>
              </w:rPr>
            </w:pPr>
            <w:proofErr w:type="spellStart"/>
            <w:proofErr w:type="gramStart"/>
            <w:r w:rsidRPr="067A5488">
              <w:rPr>
                <w:rFonts w:ascii="Times New Roman" w:eastAsia="Times New Roman" w:hAnsi="Times New Roman" w:cs="Times New Roman"/>
                <w:sz w:val="24"/>
                <w:szCs w:val="24"/>
              </w:rPr>
              <w:t>S.Chand</w:t>
            </w:r>
            <w:proofErr w:type="spellEnd"/>
            <w:proofErr w:type="gramEnd"/>
            <w:r w:rsidRPr="067A5488">
              <w:rPr>
                <w:rFonts w:ascii="Times New Roman" w:eastAsia="Times New Roman" w:hAnsi="Times New Roman" w:cs="Times New Roman"/>
                <w:sz w:val="24"/>
                <w:szCs w:val="24"/>
              </w:rPr>
              <w:t xml:space="preserve"> Publications</w:t>
            </w:r>
          </w:p>
          <w:p w14:paraId="3DEEC669" w14:textId="77777777" w:rsidR="00541227" w:rsidRPr="005915EF" w:rsidRDefault="00541227" w:rsidP="067A5488">
            <w:pPr>
              <w:spacing w:after="0"/>
              <w:rPr>
                <w:rFonts w:ascii="Times New Roman" w:eastAsia="Times New Roman" w:hAnsi="Times New Roman" w:cs="Times New Roman"/>
                <w:sz w:val="24"/>
                <w:szCs w:val="24"/>
              </w:rPr>
            </w:pPr>
          </w:p>
        </w:tc>
      </w:tr>
      <w:tr w:rsidR="00541227" w:rsidRPr="005915EF" w14:paraId="289CBC4D" w14:textId="77777777" w:rsidTr="067A5488">
        <w:trPr>
          <w:trHeight w:val="1054"/>
          <w:jc w:val="center"/>
        </w:trPr>
        <w:tc>
          <w:tcPr>
            <w:tcW w:w="1011" w:type="dxa"/>
            <w:vAlign w:val="center"/>
          </w:tcPr>
          <w:p w14:paraId="7F83DA7B" w14:textId="77777777" w:rsidR="00541227"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II</w:t>
            </w:r>
          </w:p>
        </w:tc>
        <w:tc>
          <w:tcPr>
            <w:tcW w:w="5647" w:type="dxa"/>
            <w:vAlign w:val="center"/>
          </w:tcPr>
          <w:p w14:paraId="5B07B2D2" w14:textId="77777777" w:rsidR="00541227" w:rsidRPr="005915EF" w:rsidRDefault="067A5488" w:rsidP="067A5488">
            <w:pPr>
              <w:jc w:val="both"/>
              <w:rPr>
                <w:rFonts w:ascii="Times New Roman" w:eastAsia="Times New Roman" w:hAnsi="Times New Roman" w:cs="Times New Roman"/>
                <w:b/>
                <w:bCs/>
                <w:sz w:val="24"/>
                <w:szCs w:val="24"/>
                <w:u w:val="single"/>
              </w:rPr>
            </w:pPr>
            <w:r w:rsidRPr="067A5488">
              <w:rPr>
                <w:rFonts w:ascii="Times New Roman" w:eastAsia="Times New Roman" w:hAnsi="Times New Roman" w:cs="Times New Roman"/>
                <w:b/>
                <w:bCs/>
                <w:sz w:val="24"/>
                <w:szCs w:val="24"/>
                <w:u w:val="single"/>
              </w:rPr>
              <w:t>Consumer and Producer Surplus</w:t>
            </w:r>
          </w:p>
          <w:p w14:paraId="401B0A3A" w14:textId="77777777" w:rsidR="002B2A59" w:rsidRPr="005915EF" w:rsidRDefault="067A5488" w:rsidP="067A5488">
            <w:pPr>
              <w:pStyle w:val="ListParagraph"/>
              <w:numPr>
                <w:ilvl w:val="0"/>
                <w:numId w:val="20"/>
              </w:numPr>
              <w:ind w:left="294" w:hanging="284"/>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lang w:val="en-IN"/>
              </w:rPr>
              <w:t xml:space="preserve">Consumer Preferences. Assumptions about Preferences. Indifference Curves, Examples of Preferences, Perfect Substitutes, Perfect Complements • </w:t>
            </w:r>
            <w:proofErr w:type="spellStart"/>
            <w:r w:rsidRPr="067A5488">
              <w:rPr>
                <w:rFonts w:ascii="Times New Roman" w:eastAsia="Times New Roman" w:hAnsi="Times New Roman" w:cs="Times New Roman"/>
                <w:sz w:val="24"/>
                <w:szCs w:val="24"/>
                <w:lang w:val="en-IN"/>
              </w:rPr>
              <w:t>Bads</w:t>
            </w:r>
            <w:proofErr w:type="spellEnd"/>
            <w:r w:rsidRPr="067A5488">
              <w:rPr>
                <w:rFonts w:ascii="Times New Roman" w:eastAsia="Times New Roman" w:hAnsi="Times New Roman" w:cs="Times New Roman"/>
                <w:sz w:val="24"/>
                <w:szCs w:val="24"/>
                <w:lang w:val="en-IN"/>
              </w:rPr>
              <w:t xml:space="preserve"> • Neutrals • Satiation • Discrete Goods • Well-Behaved Preferences. The Marginal Rate of Substitution , Other Interpretations of the MRS. </w:t>
            </w:r>
            <w:r w:rsidRPr="067A5488">
              <w:rPr>
                <w:rFonts w:ascii="Times New Roman" w:eastAsia="Times New Roman" w:hAnsi="Times New Roman" w:cs="Times New Roman"/>
                <w:sz w:val="24"/>
                <w:szCs w:val="24"/>
              </w:rPr>
              <w:t>Consumer equilibrium using the tools of Indifference curve and budget line.</w:t>
            </w:r>
          </w:p>
          <w:p w14:paraId="23616ABA" w14:textId="77777777" w:rsidR="002B2A59" w:rsidRPr="005915EF" w:rsidRDefault="067A5488" w:rsidP="067A5488">
            <w:pPr>
              <w:pStyle w:val="ListParagraph"/>
              <w:numPr>
                <w:ilvl w:val="0"/>
                <w:numId w:val="20"/>
              </w:numPr>
              <w:ind w:left="294" w:hanging="284"/>
              <w:jc w:val="both"/>
              <w:rPr>
                <w:rFonts w:ascii="Times New Roman" w:eastAsia="Times New Roman" w:hAnsi="Times New Roman" w:cs="Times New Roman"/>
                <w:sz w:val="24"/>
                <w:szCs w:val="24"/>
                <w:lang w:val="en-IN"/>
              </w:rPr>
            </w:pPr>
            <w:r w:rsidRPr="067A5488">
              <w:rPr>
                <w:rFonts w:ascii="Times New Roman" w:eastAsia="Times New Roman" w:hAnsi="Times New Roman" w:cs="Times New Roman"/>
                <w:sz w:val="24"/>
                <w:szCs w:val="24"/>
              </w:rPr>
              <w:t>Analyzing Income and substitution effect using Indifference curve.</w:t>
            </w:r>
          </w:p>
          <w:p w14:paraId="310C2186" w14:textId="77777777" w:rsidR="00BB6CE3" w:rsidRPr="005915EF" w:rsidRDefault="067A5488" w:rsidP="067A5488">
            <w:pPr>
              <w:pStyle w:val="ListParagraph"/>
              <w:numPr>
                <w:ilvl w:val="0"/>
                <w:numId w:val="20"/>
              </w:numPr>
              <w:ind w:left="294" w:hanging="284"/>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Consumer Surplus: meaning, measurement, change in consumer surplus. Producer Surplus: meaning and measurement.</w:t>
            </w:r>
          </w:p>
          <w:p w14:paraId="76EDED9E" w14:textId="77777777" w:rsidR="005028D7" w:rsidRPr="005915EF" w:rsidRDefault="067A5488" w:rsidP="067A5488">
            <w:pPr>
              <w:pStyle w:val="ListParagraph"/>
              <w:numPr>
                <w:ilvl w:val="0"/>
                <w:numId w:val="20"/>
              </w:numPr>
              <w:ind w:left="294" w:hanging="284"/>
              <w:jc w:val="both"/>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Applications of producer and consumer surplus: Evaluating loss of benefit from tax, Evaluating gain from subsidy and Efficiency cost of tax.</w:t>
            </w:r>
          </w:p>
        </w:tc>
        <w:tc>
          <w:tcPr>
            <w:tcW w:w="1255" w:type="dxa"/>
            <w:vAlign w:val="center"/>
          </w:tcPr>
          <w:p w14:paraId="12C1AB8F" w14:textId="77777777" w:rsidR="00541227"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Class room lectures</w:t>
            </w:r>
          </w:p>
        </w:tc>
        <w:tc>
          <w:tcPr>
            <w:tcW w:w="1013" w:type="dxa"/>
            <w:vAlign w:val="center"/>
          </w:tcPr>
          <w:p w14:paraId="4737E36C" w14:textId="77777777" w:rsidR="00541227"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11</w:t>
            </w:r>
          </w:p>
        </w:tc>
        <w:tc>
          <w:tcPr>
            <w:tcW w:w="1509" w:type="dxa"/>
            <w:vAlign w:val="center"/>
          </w:tcPr>
          <w:p w14:paraId="4B1DAE8D" w14:textId="77777777" w:rsidR="00541227" w:rsidRDefault="067A5488" w:rsidP="067A5488">
            <w:pPr>
              <w:spacing w:after="0"/>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 xml:space="preserve">Hal </w:t>
            </w:r>
            <w:proofErr w:type="spellStart"/>
            <w:proofErr w:type="gramStart"/>
            <w:r w:rsidRPr="067A5488">
              <w:rPr>
                <w:rFonts w:ascii="Times New Roman" w:eastAsia="Times New Roman" w:hAnsi="Times New Roman" w:cs="Times New Roman"/>
                <w:sz w:val="24"/>
                <w:szCs w:val="24"/>
              </w:rPr>
              <w:t>R.Varian</w:t>
            </w:r>
            <w:proofErr w:type="spellEnd"/>
            <w:proofErr w:type="gramEnd"/>
          </w:p>
          <w:p w14:paraId="1ACCC7D9" w14:textId="77777777" w:rsidR="00C647A6" w:rsidRPr="005915EF" w:rsidRDefault="067A5488" w:rsidP="067A5488">
            <w:pPr>
              <w:spacing w:after="0"/>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Intermediate Microeconomics, Eighth Edition</w:t>
            </w:r>
          </w:p>
        </w:tc>
      </w:tr>
      <w:tr w:rsidR="00541227" w:rsidRPr="005915EF" w14:paraId="2D35F832" w14:textId="77777777" w:rsidTr="067A5488">
        <w:trPr>
          <w:jc w:val="center"/>
        </w:trPr>
        <w:tc>
          <w:tcPr>
            <w:tcW w:w="1011" w:type="dxa"/>
            <w:vAlign w:val="center"/>
          </w:tcPr>
          <w:p w14:paraId="69CE75AC" w14:textId="77777777" w:rsidR="00541227"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lastRenderedPageBreak/>
              <w:t>III</w:t>
            </w:r>
          </w:p>
        </w:tc>
        <w:tc>
          <w:tcPr>
            <w:tcW w:w="5647" w:type="dxa"/>
            <w:vAlign w:val="center"/>
          </w:tcPr>
          <w:p w14:paraId="1932FFF2" w14:textId="77777777" w:rsidR="00BB6CE3" w:rsidRPr="005915EF" w:rsidRDefault="067A5488" w:rsidP="067A5488">
            <w:pPr>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u w:val="single"/>
              </w:rPr>
              <w:t>Theory of Production</w:t>
            </w:r>
          </w:p>
          <w:p w14:paraId="69880308" w14:textId="77777777" w:rsidR="00BB6CE3" w:rsidRPr="005915EF" w:rsidRDefault="067A5488" w:rsidP="067A5488">
            <w:pPr>
              <w:pStyle w:val="ListParagraph"/>
              <w:numPr>
                <w:ilvl w:val="0"/>
                <w:numId w:val="23"/>
              </w:numPr>
              <w:ind w:left="294" w:hanging="284"/>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 xml:space="preserve">Production function- meaning and types. </w:t>
            </w:r>
          </w:p>
          <w:p w14:paraId="69151B2F" w14:textId="77777777" w:rsidR="00BB6CE3" w:rsidRPr="005915EF" w:rsidRDefault="067A5488" w:rsidP="067A5488">
            <w:pPr>
              <w:pStyle w:val="ListParagraph"/>
              <w:numPr>
                <w:ilvl w:val="0"/>
                <w:numId w:val="21"/>
              </w:numPr>
              <w:ind w:left="294" w:hanging="284"/>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 xml:space="preserve">Short run Production function- Law of Variable Proportions- concepts, stages and causes. Stage of operation, applicability and impact of technological progress on diminishing returns. </w:t>
            </w:r>
          </w:p>
          <w:p w14:paraId="33666200" w14:textId="77777777" w:rsidR="00BB6CE3" w:rsidRPr="005915EF" w:rsidRDefault="067A5488" w:rsidP="067A5488">
            <w:pPr>
              <w:pStyle w:val="ListParagraph"/>
              <w:numPr>
                <w:ilvl w:val="0"/>
                <w:numId w:val="21"/>
              </w:numPr>
              <w:ind w:left="294" w:hanging="284"/>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 xml:space="preserve">Long run Production function- Isoquants and – meaning and properties, Marginal Rate of Technical Substitution. Economic region of production. Iso-cost line/ Isoclines- meaning and slope. </w:t>
            </w:r>
          </w:p>
          <w:p w14:paraId="76D5DA2A" w14:textId="77777777" w:rsidR="00541227" w:rsidRPr="005915EF" w:rsidRDefault="067A5488" w:rsidP="067A5488">
            <w:pPr>
              <w:pStyle w:val="ListParagraph"/>
              <w:numPr>
                <w:ilvl w:val="0"/>
                <w:numId w:val="21"/>
              </w:numPr>
              <w:ind w:left="294" w:hanging="284"/>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Producer’s Equilibrium- maximization of output and minimization of cost. Scale Line/ Expansion Path. Law of Returns to Scale- stages and causes.</w:t>
            </w:r>
          </w:p>
        </w:tc>
        <w:tc>
          <w:tcPr>
            <w:tcW w:w="1255" w:type="dxa"/>
            <w:vAlign w:val="center"/>
          </w:tcPr>
          <w:p w14:paraId="684D899B" w14:textId="77777777" w:rsidR="00541227"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Class room lectures</w:t>
            </w:r>
          </w:p>
        </w:tc>
        <w:tc>
          <w:tcPr>
            <w:tcW w:w="1013" w:type="dxa"/>
            <w:vAlign w:val="center"/>
          </w:tcPr>
          <w:p w14:paraId="48DF98D7" w14:textId="77777777" w:rsidR="00541227"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12</w:t>
            </w:r>
          </w:p>
        </w:tc>
        <w:tc>
          <w:tcPr>
            <w:tcW w:w="1509" w:type="dxa"/>
            <w:vAlign w:val="center"/>
          </w:tcPr>
          <w:p w14:paraId="2C8E4012" w14:textId="77777777" w:rsidR="00C647A6" w:rsidRPr="005915EF" w:rsidRDefault="067A5488" w:rsidP="067A5488">
            <w:pPr>
              <w:spacing w:after="0"/>
              <w:rPr>
                <w:rFonts w:ascii="Times New Roman" w:eastAsia="Times New Roman" w:hAnsi="Times New Roman" w:cs="Times New Roman"/>
                <w:sz w:val="24"/>
                <w:szCs w:val="24"/>
              </w:rPr>
            </w:pPr>
            <w:r w:rsidRPr="067A5488">
              <w:rPr>
                <w:rFonts w:ascii="Times New Roman" w:eastAsia="Times New Roman" w:hAnsi="Times New Roman" w:cs="Times New Roman"/>
                <w:color w:val="000000" w:themeColor="text1"/>
                <w:sz w:val="24"/>
                <w:szCs w:val="24"/>
              </w:rPr>
              <w:t>Ahuja HL,</w:t>
            </w:r>
            <w:r w:rsidRPr="067A5488">
              <w:rPr>
                <w:rFonts w:ascii="Times New Roman" w:eastAsia="Times New Roman" w:hAnsi="Times New Roman" w:cs="Times New Roman"/>
                <w:sz w:val="24"/>
                <w:szCs w:val="24"/>
              </w:rPr>
              <w:t xml:space="preserve"> Microeconomics</w:t>
            </w:r>
          </w:p>
          <w:p w14:paraId="14C1634C" w14:textId="77777777" w:rsidR="00C647A6" w:rsidRPr="005915EF" w:rsidRDefault="067A5488" w:rsidP="067A5488">
            <w:pPr>
              <w:spacing w:after="0"/>
              <w:rPr>
                <w:rFonts w:ascii="Times New Roman" w:eastAsia="Times New Roman" w:hAnsi="Times New Roman" w:cs="Times New Roman"/>
                <w:sz w:val="24"/>
                <w:szCs w:val="24"/>
              </w:rPr>
            </w:pPr>
            <w:proofErr w:type="spellStart"/>
            <w:proofErr w:type="gramStart"/>
            <w:r w:rsidRPr="067A5488">
              <w:rPr>
                <w:rFonts w:ascii="Times New Roman" w:eastAsia="Times New Roman" w:hAnsi="Times New Roman" w:cs="Times New Roman"/>
                <w:sz w:val="24"/>
                <w:szCs w:val="24"/>
              </w:rPr>
              <w:t>S.Chand</w:t>
            </w:r>
            <w:proofErr w:type="spellEnd"/>
            <w:proofErr w:type="gramEnd"/>
            <w:r w:rsidRPr="067A5488">
              <w:rPr>
                <w:rFonts w:ascii="Times New Roman" w:eastAsia="Times New Roman" w:hAnsi="Times New Roman" w:cs="Times New Roman"/>
                <w:sz w:val="24"/>
                <w:szCs w:val="24"/>
              </w:rPr>
              <w:t xml:space="preserve"> Publications</w:t>
            </w:r>
          </w:p>
          <w:p w14:paraId="3656B9AB" w14:textId="77777777" w:rsidR="00793813" w:rsidRPr="005915EF" w:rsidRDefault="00793813" w:rsidP="067A5488">
            <w:pPr>
              <w:spacing w:after="0"/>
              <w:rPr>
                <w:rFonts w:ascii="Times New Roman" w:eastAsia="Times New Roman" w:hAnsi="Times New Roman" w:cs="Times New Roman"/>
                <w:sz w:val="24"/>
                <w:szCs w:val="24"/>
              </w:rPr>
            </w:pPr>
          </w:p>
        </w:tc>
      </w:tr>
      <w:tr w:rsidR="00541227" w:rsidRPr="005915EF" w14:paraId="3AD45A9D" w14:textId="77777777" w:rsidTr="067A5488">
        <w:trPr>
          <w:trHeight w:val="6350"/>
          <w:jc w:val="center"/>
        </w:trPr>
        <w:tc>
          <w:tcPr>
            <w:tcW w:w="1011" w:type="dxa"/>
            <w:vAlign w:val="center"/>
          </w:tcPr>
          <w:p w14:paraId="13FABD8D" w14:textId="77777777" w:rsidR="00541227"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IV</w:t>
            </w:r>
          </w:p>
        </w:tc>
        <w:tc>
          <w:tcPr>
            <w:tcW w:w="5647" w:type="dxa"/>
            <w:vAlign w:val="center"/>
          </w:tcPr>
          <w:p w14:paraId="25B05ADD" w14:textId="77777777" w:rsidR="00BB6CE3" w:rsidRPr="005915EF" w:rsidRDefault="067A5488" w:rsidP="067A5488">
            <w:pPr>
              <w:jc w:val="both"/>
              <w:rPr>
                <w:rFonts w:ascii="Times New Roman" w:eastAsia="Times New Roman" w:hAnsi="Times New Roman" w:cs="Times New Roman"/>
                <w:b/>
                <w:bCs/>
                <w:sz w:val="24"/>
                <w:szCs w:val="24"/>
              </w:rPr>
            </w:pPr>
            <w:r w:rsidRPr="067A5488">
              <w:rPr>
                <w:rFonts w:ascii="Times New Roman" w:eastAsia="Times New Roman" w:hAnsi="Times New Roman" w:cs="Times New Roman"/>
                <w:b/>
                <w:bCs/>
                <w:sz w:val="24"/>
                <w:szCs w:val="24"/>
                <w:u w:val="single"/>
              </w:rPr>
              <w:t>Cost Analysis</w:t>
            </w:r>
            <w:r w:rsidR="00541227">
              <w:tab/>
            </w:r>
          </w:p>
          <w:p w14:paraId="2043AD08" w14:textId="77777777" w:rsidR="00BB6CE3" w:rsidRPr="005915EF" w:rsidRDefault="067A5488" w:rsidP="067A5488">
            <w:pPr>
              <w:pStyle w:val="ListParagraph"/>
              <w:numPr>
                <w:ilvl w:val="0"/>
                <w:numId w:val="25"/>
              </w:numPr>
              <w:ind w:left="294" w:hanging="284"/>
              <w:jc w:val="both"/>
              <w:rPr>
                <w:rFonts w:ascii="Times New Roman" w:eastAsia="Times New Roman" w:hAnsi="Times New Roman" w:cs="Times New Roman"/>
                <w:b/>
                <w:bCs/>
                <w:sz w:val="24"/>
                <w:szCs w:val="24"/>
              </w:rPr>
            </w:pPr>
            <w:r w:rsidRPr="067A5488">
              <w:rPr>
                <w:rFonts w:ascii="Times New Roman" w:eastAsia="Times New Roman" w:hAnsi="Times New Roman" w:cs="Times New Roman"/>
                <w:sz w:val="24"/>
                <w:szCs w:val="24"/>
              </w:rPr>
              <w:t>Cost concepts: Opportunity cost, implicit and explicit costs, accounting and economic costs, sunk and incremental costs, historical and replacement costs, private and social costs, fixed and variable cost, total cost, total fixed cost, total variable cost, average cost, average fixed cost, average variable cost, marginal cost.</w:t>
            </w:r>
          </w:p>
          <w:p w14:paraId="3D1C2FB2" w14:textId="77777777" w:rsidR="00BB6CE3" w:rsidRPr="005915EF" w:rsidRDefault="067A5488" w:rsidP="067A5488">
            <w:pPr>
              <w:pStyle w:val="ListParagraph"/>
              <w:numPr>
                <w:ilvl w:val="0"/>
                <w:numId w:val="25"/>
              </w:numPr>
              <w:ind w:left="294" w:hanging="284"/>
              <w:jc w:val="both"/>
              <w:rPr>
                <w:rFonts w:ascii="Times New Roman" w:eastAsia="Times New Roman" w:hAnsi="Times New Roman" w:cs="Times New Roman"/>
                <w:b/>
                <w:bCs/>
                <w:sz w:val="24"/>
                <w:szCs w:val="24"/>
              </w:rPr>
            </w:pPr>
            <w:r w:rsidRPr="067A5488">
              <w:rPr>
                <w:rFonts w:ascii="Times New Roman" w:eastAsia="Times New Roman" w:hAnsi="Times New Roman" w:cs="Times New Roman"/>
                <w:sz w:val="24"/>
                <w:szCs w:val="24"/>
              </w:rPr>
              <w:t>Short cost curves: TFC, TVC, TC, AFC, AVC, ATC, SMC - behavior and inter-relationship.</w:t>
            </w:r>
          </w:p>
          <w:p w14:paraId="1D4261B0" w14:textId="77777777" w:rsidR="00BB6CE3" w:rsidRPr="005915EF" w:rsidRDefault="067A5488" w:rsidP="067A5488">
            <w:pPr>
              <w:pStyle w:val="ListParagraph"/>
              <w:numPr>
                <w:ilvl w:val="0"/>
                <w:numId w:val="25"/>
              </w:numPr>
              <w:ind w:left="294" w:hanging="284"/>
              <w:jc w:val="both"/>
              <w:rPr>
                <w:rFonts w:ascii="Times New Roman" w:eastAsia="Times New Roman" w:hAnsi="Times New Roman" w:cs="Times New Roman"/>
                <w:b/>
                <w:bCs/>
                <w:sz w:val="24"/>
                <w:szCs w:val="24"/>
              </w:rPr>
            </w:pPr>
            <w:r w:rsidRPr="067A5488">
              <w:rPr>
                <w:rFonts w:ascii="Times New Roman" w:eastAsia="Times New Roman" w:hAnsi="Times New Roman" w:cs="Times New Roman"/>
                <w:sz w:val="24"/>
                <w:szCs w:val="24"/>
              </w:rPr>
              <w:t>Long run cost curves- derivation of LAC and LMC curves- behavior and inter-relationship.</w:t>
            </w:r>
          </w:p>
          <w:p w14:paraId="06F2D6F7" w14:textId="77777777" w:rsidR="00B91BF9" w:rsidRPr="005915EF" w:rsidRDefault="067A5488" w:rsidP="067A5488">
            <w:pPr>
              <w:pStyle w:val="ListParagraph"/>
              <w:numPr>
                <w:ilvl w:val="0"/>
                <w:numId w:val="25"/>
              </w:numPr>
              <w:ind w:left="294" w:hanging="284"/>
              <w:jc w:val="both"/>
              <w:rPr>
                <w:rFonts w:ascii="Times New Roman" w:eastAsia="Times New Roman" w:hAnsi="Times New Roman" w:cs="Times New Roman"/>
                <w:b/>
                <w:bCs/>
                <w:sz w:val="24"/>
                <w:szCs w:val="24"/>
              </w:rPr>
            </w:pPr>
            <w:r w:rsidRPr="067A5488">
              <w:rPr>
                <w:rFonts w:ascii="Times New Roman" w:eastAsia="Times New Roman" w:hAnsi="Times New Roman" w:cs="Times New Roman"/>
                <w:sz w:val="24"/>
                <w:szCs w:val="24"/>
              </w:rPr>
              <w:t>Concept of L-shaped LAC curve and its critical evaluation.</w:t>
            </w:r>
          </w:p>
          <w:p w14:paraId="786790E0" w14:textId="77777777" w:rsidR="00BB6CE3" w:rsidRPr="005915EF" w:rsidRDefault="067A5488" w:rsidP="067A5488">
            <w:pPr>
              <w:pStyle w:val="ListParagraph"/>
              <w:numPr>
                <w:ilvl w:val="0"/>
                <w:numId w:val="25"/>
              </w:numPr>
              <w:ind w:left="294" w:hanging="284"/>
              <w:jc w:val="both"/>
              <w:rPr>
                <w:rFonts w:ascii="Times New Roman" w:eastAsia="Times New Roman" w:hAnsi="Times New Roman" w:cs="Times New Roman"/>
                <w:b/>
                <w:bCs/>
                <w:sz w:val="24"/>
                <w:szCs w:val="24"/>
              </w:rPr>
            </w:pPr>
            <w:r w:rsidRPr="067A5488">
              <w:rPr>
                <w:rFonts w:ascii="Times New Roman" w:eastAsia="Times New Roman" w:hAnsi="Times New Roman" w:cs="Times New Roman"/>
                <w:sz w:val="24"/>
                <w:szCs w:val="24"/>
              </w:rPr>
              <w:t xml:space="preserve">Economies and diseconomies of scale: meaning, types: Internal and External and their impact on cost, </w:t>
            </w:r>
          </w:p>
          <w:p w14:paraId="675BBD0E" w14:textId="77777777" w:rsidR="00B91BF9" w:rsidRPr="005915EF" w:rsidRDefault="067A5488" w:rsidP="067A5488">
            <w:pPr>
              <w:pStyle w:val="ListParagraph"/>
              <w:numPr>
                <w:ilvl w:val="0"/>
                <w:numId w:val="25"/>
              </w:numPr>
              <w:ind w:left="294" w:hanging="284"/>
              <w:jc w:val="both"/>
              <w:rPr>
                <w:rFonts w:ascii="Times New Roman" w:eastAsia="Times New Roman" w:hAnsi="Times New Roman" w:cs="Times New Roman"/>
                <w:b/>
                <w:bCs/>
                <w:sz w:val="24"/>
                <w:szCs w:val="24"/>
              </w:rPr>
            </w:pPr>
            <w:r w:rsidRPr="067A5488">
              <w:rPr>
                <w:rFonts w:ascii="Times New Roman" w:eastAsia="Times New Roman" w:hAnsi="Times New Roman" w:cs="Times New Roman"/>
                <w:sz w:val="24"/>
                <w:szCs w:val="24"/>
              </w:rPr>
              <w:t xml:space="preserve">Learning Curve: meaning and its impact on cost. </w:t>
            </w:r>
          </w:p>
        </w:tc>
        <w:tc>
          <w:tcPr>
            <w:tcW w:w="1255" w:type="dxa"/>
            <w:vAlign w:val="center"/>
          </w:tcPr>
          <w:p w14:paraId="5CD21C8D" w14:textId="77777777" w:rsidR="00541227"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Class room lectures</w:t>
            </w:r>
          </w:p>
        </w:tc>
        <w:tc>
          <w:tcPr>
            <w:tcW w:w="1013" w:type="dxa"/>
            <w:vAlign w:val="center"/>
          </w:tcPr>
          <w:p w14:paraId="5D369756" w14:textId="77777777" w:rsidR="00541227" w:rsidRPr="005915EF" w:rsidRDefault="067A5488" w:rsidP="067A5488">
            <w:pPr>
              <w:spacing w:after="0"/>
              <w:jc w:val="center"/>
              <w:rPr>
                <w:rFonts w:ascii="Times New Roman" w:eastAsia="Times New Roman" w:hAnsi="Times New Roman" w:cs="Times New Roman"/>
                <w:sz w:val="24"/>
                <w:szCs w:val="24"/>
              </w:rPr>
            </w:pPr>
            <w:r w:rsidRPr="067A5488">
              <w:rPr>
                <w:rFonts w:ascii="Times New Roman" w:eastAsia="Times New Roman" w:hAnsi="Times New Roman" w:cs="Times New Roman"/>
                <w:sz w:val="24"/>
                <w:szCs w:val="24"/>
              </w:rPr>
              <w:t>10</w:t>
            </w:r>
          </w:p>
        </w:tc>
        <w:tc>
          <w:tcPr>
            <w:tcW w:w="1509" w:type="dxa"/>
            <w:vAlign w:val="center"/>
          </w:tcPr>
          <w:p w14:paraId="1F01EA8F" w14:textId="77777777" w:rsidR="00C647A6" w:rsidRPr="005915EF" w:rsidRDefault="067A5488" w:rsidP="067A5488">
            <w:pPr>
              <w:spacing w:after="0"/>
              <w:rPr>
                <w:rFonts w:ascii="Times New Roman" w:eastAsia="Times New Roman" w:hAnsi="Times New Roman" w:cs="Times New Roman"/>
                <w:sz w:val="24"/>
                <w:szCs w:val="24"/>
              </w:rPr>
            </w:pPr>
            <w:r w:rsidRPr="067A5488">
              <w:rPr>
                <w:rFonts w:ascii="Times New Roman" w:eastAsia="Times New Roman" w:hAnsi="Times New Roman" w:cs="Times New Roman"/>
                <w:color w:val="000000" w:themeColor="text1"/>
                <w:sz w:val="24"/>
                <w:szCs w:val="24"/>
              </w:rPr>
              <w:t>Ahuja HL,</w:t>
            </w:r>
            <w:r w:rsidRPr="067A5488">
              <w:rPr>
                <w:rFonts w:ascii="Times New Roman" w:eastAsia="Times New Roman" w:hAnsi="Times New Roman" w:cs="Times New Roman"/>
                <w:sz w:val="24"/>
                <w:szCs w:val="24"/>
              </w:rPr>
              <w:t xml:space="preserve"> Microeconomics</w:t>
            </w:r>
          </w:p>
          <w:p w14:paraId="63277C03" w14:textId="77777777" w:rsidR="00C647A6" w:rsidRPr="005915EF" w:rsidRDefault="067A5488" w:rsidP="067A5488">
            <w:pPr>
              <w:spacing w:after="0"/>
              <w:rPr>
                <w:rFonts w:ascii="Times New Roman" w:eastAsia="Times New Roman" w:hAnsi="Times New Roman" w:cs="Times New Roman"/>
                <w:sz w:val="24"/>
                <w:szCs w:val="24"/>
              </w:rPr>
            </w:pPr>
            <w:proofErr w:type="spellStart"/>
            <w:proofErr w:type="gramStart"/>
            <w:r w:rsidRPr="067A5488">
              <w:rPr>
                <w:rFonts w:ascii="Times New Roman" w:eastAsia="Times New Roman" w:hAnsi="Times New Roman" w:cs="Times New Roman"/>
                <w:sz w:val="24"/>
                <w:szCs w:val="24"/>
              </w:rPr>
              <w:t>S.Chand</w:t>
            </w:r>
            <w:proofErr w:type="spellEnd"/>
            <w:proofErr w:type="gramEnd"/>
            <w:r w:rsidRPr="067A5488">
              <w:rPr>
                <w:rFonts w:ascii="Times New Roman" w:eastAsia="Times New Roman" w:hAnsi="Times New Roman" w:cs="Times New Roman"/>
                <w:sz w:val="24"/>
                <w:szCs w:val="24"/>
              </w:rPr>
              <w:t xml:space="preserve"> Publications</w:t>
            </w:r>
          </w:p>
          <w:p w14:paraId="45FB0818" w14:textId="77777777" w:rsidR="00793813" w:rsidRPr="005915EF" w:rsidRDefault="00793813" w:rsidP="067A5488">
            <w:pPr>
              <w:spacing w:after="0"/>
              <w:rPr>
                <w:rFonts w:ascii="Times New Roman" w:eastAsia="Times New Roman" w:hAnsi="Times New Roman" w:cs="Times New Roman"/>
                <w:sz w:val="24"/>
                <w:szCs w:val="24"/>
              </w:rPr>
            </w:pPr>
          </w:p>
        </w:tc>
      </w:tr>
    </w:tbl>
    <w:p w14:paraId="049F31CB" w14:textId="77777777" w:rsidR="00BB616F" w:rsidRDefault="00BB616F" w:rsidP="00E37D68">
      <w:pPr>
        <w:spacing w:after="0"/>
        <w:rPr>
          <w:rFonts w:ascii="Book Antiqua" w:hAnsi="Book Antiqua"/>
        </w:rPr>
      </w:pPr>
    </w:p>
    <w:tbl>
      <w:tblPr>
        <w:tblW w:w="105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61"/>
      </w:tblGrid>
      <w:tr w:rsidR="00E32ED2" w:rsidRPr="001763E9" w14:paraId="53DF801C" w14:textId="77777777" w:rsidTr="005915EF">
        <w:trPr>
          <w:trHeight w:val="687"/>
        </w:trPr>
        <w:tc>
          <w:tcPr>
            <w:tcW w:w="10561" w:type="dxa"/>
            <w:tcBorders>
              <w:top w:val="single" w:sz="4" w:space="0" w:color="auto"/>
              <w:left w:val="single" w:sz="4" w:space="0" w:color="auto"/>
              <w:bottom w:val="single" w:sz="4" w:space="0" w:color="auto"/>
              <w:right w:val="single" w:sz="4" w:space="0" w:color="auto"/>
            </w:tcBorders>
          </w:tcPr>
          <w:p w14:paraId="30AE76A5" w14:textId="77777777" w:rsidR="00226796" w:rsidRDefault="00E32ED2" w:rsidP="00ED563E">
            <w:pPr>
              <w:spacing w:after="0" w:line="240" w:lineRule="auto"/>
              <w:rPr>
                <w:rFonts w:ascii="Book Antiqua" w:hAnsi="Book Antiqua"/>
                <w:b/>
                <w:sz w:val="24"/>
                <w:szCs w:val="24"/>
              </w:rPr>
            </w:pPr>
            <w:r w:rsidRPr="001763E9">
              <w:rPr>
                <w:rFonts w:ascii="Book Antiqua" w:hAnsi="Book Antiqua"/>
                <w:b/>
                <w:sz w:val="24"/>
                <w:szCs w:val="24"/>
              </w:rPr>
              <w:t xml:space="preserve">Reference Books:  </w:t>
            </w:r>
          </w:p>
          <w:tbl>
            <w:tblPr>
              <w:tblStyle w:val="TableGrid"/>
              <w:tblW w:w="9944" w:type="dxa"/>
              <w:jc w:val="center"/>
              <w:tblLayout w:type="fixed"/>
              <w:tblLook w:val="04A0" w:firstRow="1" w:lastRow="0" w:firstColumn="1" w:lastColumn="0" w:noHBand="0" w:noVBand="1"/>
            </w:tblPr>
            <w:tblGrid>
              <w:gridCol w:w="3194"/>
              <w:gridCol w:w="3600"/>
              <w:gridCol w:w="3150"/>
            </w:tblGrid>
            <w:tr w:rsidR="00226796" w:rsidRPr="00226796" w14:paraId="608393C5" w14:textId="77777777" w:rsidTr="00BB616F">
              <w:trPr>
                <w:jc w:val="center"/>
              </w:trPr>
              <w:tc>
                <w:tcPr>
                  <w:tcW w:w="3194" w:type="dxa"/>
                </w:tcPr>
                <w:p w14:paraId="59AD10AE" w14:textId="77777777" w:rsidR="00226796" w:rsidRPr="00226796" w:rsidRDefault="00226796" w:rsidP="00226796">
                  <w:pPr>
                    <w:jc w:val="center"/>
                    <w:rPr>
                      <w:rFonts w:ascii="Times New Roman" w:hAnsi="Times New Roman" w:cs="Times New Roman"/>
                      <w:b/>
                      <w:sz w:val="24"/>
                      <w:szCs w:val="24"/>
                    </w:rPr>
                  </w:pPr>
                  <w:r w:rsidRPr="00226796">
                    <w:rPr>
                      <w:rFonts w:ascii="Times New Roman" w:hAnsi="Times New Roman" w:cs="Times New Roman"/>
                      <w:b/>
                      <w:sz w:val="24"/>
                      <w:szCs w:val="24"/>
                    </w:rPr>
                    <w:t>Title</w:t>
                  </w:r>
                </w:p>
              </w:tc>
              <w:tc>
                <w:tcPr>
                  <w:tcW w:w="3600" w:type="dxa"/>
                </w:tcPr>
                <w:p w14:paraId="3822F2F2" w14:textId="77777777" w:rsidR="00226796" w:rsidRPr="00226796" w:rsidRDefault="00226796" w:rsidP="00226796">
                  <w:pPr>
                    <w:jc w:val="center"/>
                    <w:rPr>
                      <w:rFonts w:ascii="Times New Roman" w:hAnsi="Times New Roman" w:cs="Times New Roman"/>
                      <w:b/>
                      <w:sz w:val="24"/>
                      <w:szCs w:val="24"/>
                    </w:rPr>
                  </w:pPr>
                  <w:r w:rsidRPr="00226796">
                    <w:rPr>
                      <w:rFonts w:ascii="Times New Roman" w:hAnsi="Times New Roman" w:cs="Times New Roman"/>
                      <w:b/>
                      <w:sz w:val="24"/>
                      <w:szCs w:val="24"/>
                    </w:rPr>
                    <w:t>Author(s)</w:t>
                  </w:r>
                </w:p>
              </w:tc>
              <w:tc>
                <w:tcPr>
                  <w:tcW w:w="3150" w:type="dxa"/>
                </w:tcPr>
                <w:p w14:paraId="0A8E5787" w14:textId="77777777" w:rsidR="00226796" w:rsidRPr="00226796" w:rsidRDefault="00226796" w:rsidP="00226796">
                  <w:pPr>
                    <w:jc w:val="center"/>
                    <w:rPr>
                      <w:rFonts w:ascii="Times New Roman" w:hAnsi="Times New Roman" w:cs="Times New Roman"/>
                      <w:b/>
                      <w:sz w:val="24"/>
                      <w:szCs w:val="24"/>
                    </w:rPr>
                  </w:pPr>
                  <w:r w:rsidRPr="00226796">
                    <w:rPr>
                      <w:rFonts w:ascii="Times New Roman" w:hAnsi="Times New Roman" w:cs="Times New Roman"/>
                      <w:b/>
                      <w:sz w:val="24"/>
                      <w:szCs w:val="24"/>
                    </w:rPr>
                    <w:t>Publisher</w:t>
                  </w:r>
                </w:p>
              </w:tc>
            </w:tr>
            <w:tr w:rsidR="00226796" w:rsidRPr="00226796" w14:paraId="463B39BA" w14:textId="77777777" w:rsidTr="00BB616F">
              <w:trPr>
                <w:trHeight w:val="510"/>
                <w:jc w:val="center"/>
              </w:trPr>
              <w:tc>
                <w:tcPr>
                  <w:tcW w:w="3194" w:type="dxa"/>
                </w:tcPr>
                <w:p w14:paraId="62C44E28"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Principles of Economics</w:t>
                  </w:r>
                </w:p>
              </w:tc>
              <w:tc>
                <w:tcPr>
                  <w:tcW w:w="3600" w:type="dxa"/>
                </w:tcPr>
                <w:p w14:paraId="75F0A52F"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 xml:space="preserve">Frank </w:t>
                  </w:r>
                  <w:proofErr w:type="spellStart"/>
                  <w:r w:rsidRPr="00D86DB5">
                    <w:rPr>
                      <w:rFonts w:ascii="Times New Roman" w:hAnsi="Times New Roman"/>
                      <w:iCs/>
                      <w:color w:val="000000"/>
                      <w:sz w:val="24"/>
                      <w:szCs w:val="24"/>
                    </w:rPr>
                    <w:t>Robert.H</w:t>
                  </w:r>
                  <w:proofErr w:type="spellEnd"/>
                  <w:r w:rsidRPr="00D86DB5">
                    <w:rPr>
                      <w:rFonts w:ascii="Times New Roman" w:hAnsi="Times New Roman"/>
                      <w:iCs/>
                      <w:color w:val="000000"/>
                      <w:sz w:val="24"/>
                      <w:szCs w:val="24"/>
                    </w:rPr>
                    <w:t>, Bernanke. Ben S.</w:t>
                  </w:r>
                </w:p>
              </w:tc>
              <w:tc>
                <w:tcPr>
                  <w:tcW w:w="3150" w:type="dxa"/>
                </w:tcPr>
                <w:p w14:paraId="7F50AF82" w14:textId="77777777" w:rsidR="00226796" w:rsidRPr="00226796" w:rsidRDefault="00BD016F" w:rsidP="00226796">
                  <w:pPr>
                    <w:rPr>
                      <w:rFonts w:ascii="Times New Roman" w:hAnsi="Times New Roman" w:cs="Times New Roman"/>
                      <w:sz w:val="24"/>
                      <w:szCs w:val="24"/>
                    </w:rPr>
                  </w:pPr>
                  <w:r>
                    <w:rPr>
                      <w:rFonts w:ascii="Times New Roman" w:hAnsi="Times New Roman"/>
                      <w:iCs/>
                      <w:color w:val="000000"/>
                      <w:sz w:val="24"/>
                      <w:szCs w:val="24"/>
                    </w:rPr>
                    <w:t xml:space="preserve">Tata McGraw Hill </w:t>
                  </w:r>
                </w:p>
              </w:tc>
            </w:tr>
            <w:tr w:rsidR="00226796" w:rsidRPr="00226796" w14:paraId="1D87D535" w14:textId="77777777" w:rsidTr="00BB616F">
              <w:trPr>
                <w:trHeight w:val="510"/>
                <w:jc w:val="center"/>
              </w:trPr>
              <w:tc>
                <w:tcPr>
                  <w:tcW w:w="3194" w:type="dxa"/>
                </w:tcPr>
                <w:p w14:paraId="62E5DC88" w14:textId="77777777" w:rsidR="00226796" w:rsidRPr="00226796" w:rsidRDefault="00BD016F" w:rsidP="00BD01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iCs/>
                      <w:color w:val="000000"/>
                      <w:sz w:val="24"/>
                      <w:szCs w:val="24"/>
                    </w:rPr>
                    <w:t>Principles of Economics</w:t>
                  </w:r>
                </w:p>
              </w:tc>
              <w:tc>
                <w:tcPr>
                  <w:tcW w:w="3600" w:type="dxa"/>
                </w:tcPr>
                <w:p w14:paraId="1660339A"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Gregory Mankiw.</w:t>
                  </w:r>
                </w:p>
              </w:tc>
              <w:tc>
                <w:tcPr>
                  <w:tcW w:w="3150" w:type="dxa"/>
                </w:tcPr>
                <w:p w14:paraId="7991D404" w14:textId="77777777" w:rsidR="00226796" w:rsidRPr="00226796" w:rsidRDefault="00BD016F" w:rsidP="00226796">
                  <w:pPr>
                    <w:rPr>
                      <w:rFonts w:ascii="Times New Roman" w:hAnsi="Times New Roman" w:cs="Times New Roman"/>
                      <w:sz w:val="24"/>
                      <w:szCs w:val="24"/>
                    </w:rPr>
                  </w:pPr>
                  <w:r w:rsidRPr="00BD016F">
                    <w:rPr>
                      <w:rFonts w:ascii="Times New Roman" w:hAnsi="Times New Roman"/>
                      <w:iCs/>
                      <w:color w:val="000000"/>
                      <w:sz w:val="24"/>
                      <w:szCs w:val="24"/>
                    </w:rPr>
                    <w:t>Thomson South western</w:t>
                  </w:r>
                </w:p>
              </w:tc>
            </w:tr>
            <w:tr w:rsidR="00226796" w:rsidRPr="00226796" w14:paraId="1A018274" w14:textId="77777777" w:rsidTr="00BB616F">
              <w:trPr>
                <w:trHeight w:val="510"/>
                <w:jc w:val="center"/>
              </w:trPr>
              <w:tc>
                <w:tcPr>
                  <w:tcW w:w="3194" w:type="dxa"/>
                </w:tcPr>
                <w:p w14:paraId="5ECEDA44" w14:textId="77777777" w:rsidR="00226796" w:rsidRPr="00226796" w:rsidRDefault="00BD016F" w:rsidP="00BD016F">
                  <w:pPr>
                    <w:autoSpaceDE w:val="0"/>
                    <w:autoSpaceDN w:val="0"/>
                    <w:adjustRightInd w:val="0"/>
                    <w:spacing w:after="0" w:line="240" w:lineRule="auto"/>
                    <w:jc w:val="both"/>
                    <w:rPr>
                      <w:rFonts w:ascii="Times New Roman" w:hAnsi="Times New Roman" w:cs="Times New Roman"/>
                      <w:sz w:val="24"/>
                      <w:szCs w:val="24"/>
                    </w:rPr>
                  </w:pPr>
                  <w:r w:rsidRPr="00BD016F">
                    <w:rPr>
                      <w:rFonts w:ascii="Times New Roman" w:hAnsi="Times New Roman"/>
                      <w:iCs/>
                      <w:color w:val="000000"/>
                      <w:sz w:val="24"/>
                      <w:szCs w:val="24"/>
                    </w:rPr>
                    <w:t xml:space="preserve">Economics </w:t>
                  </w:r>
                </w:p>
              </w:tc>
              <w:tc>
                <w:tcPr>
                  <w:tcW w:w="3600" w:type="dxa"/>
                </w:tcPr>
                <w:p w14:paraId="13AB7AE5" w14:textId="77777777" w:rsidR="00226796" w:rsidRPr="00226796" w:rsidRDefault="00BD016F" w:rsidP="00226796">
                  <w:pPr>
                    <w:rPr>
                      <w:rFonts w:ascii="Times New Roman" w:hAnsi="Times New Roman" w:cs="Times New Roman"/>
                      <w:sz w:val="24"/>
                      <w:szCs w:val="24"/>
                    </w:rPr>
                  </w:pPr>
                  <w:r>
                    <w:rPr>
                      <w:rFonts w:ascii="Times New Roman" w:hAnsi="Times New Roman"/>
                      <w:iCs/>
                      <w:color w:val="000000"/>
                      <w:sz w:val="24"/>
                      <w:szCs w:val="24"/>
                    </w:rPr>
                    <w:t>Samuelson &amp;</w:t>
                  </w:r>
                  <w:proofErr w:type="spellStart"/>
                  <w:r>
                    <w:rPr>
                      <w:rFonts w:ascii="Times New Roman" w:hAnsi="Times New Roman"/>
                      <w:iCs/>
                      <w:color w:val="000000"/>
                      <w:sz w:val="24"/>
                      <w:szCs w:val="24"/>
                    </w:rPr>
                    <w:t>Nordhas</w:t>
                  </w:r>
                  <w:proofErr w:type="spellEnd"/>
                  <w:r>
                    <w:rPr>
                      <w:rFonts w:ascii="Times New Roman" w:hAnsi="Times New Roman"/>
                      <w:iCs/>
                      <w:color w:val="000000"/>
                      <w:sz w:val="24"/>
                      <w:szCs w:val="24"/>
                    </w:rPr>
                    <w:t>.</w:t>
                  </w:r>
                </w:p>
              </w:tc>
              <w:tc>
                <w:tcPr>
                  <w:tcW w:w="3150" w:type="dxa"/>
                </w:tcPr>
                <w:p w14:paraId="4A688877" w14:textId="77777777" w:rsidR="00226796" w:rsidRPr="00BB616F" w:rsidRDefault="00BD016F" w:rsidP="00BB616F">
                  <w:pPr>
                    <w:autoSpaceDE w:val="0"/>
                    <w:autoSpaceDN w:val="0"/>
                    <w:adjustRightInd w:val="0"/>
                    <w:spacing w:after="0" w:line="240" w:lineRule="auto"/>
                    <w:jc w:val="both"/>
                    <w:rPr>
                      <w:rFonts w:ascii="Times New Roman" w:hAnsi="Times New Roman"/>
                      <w:color w:val="000000"/>
                      <w:sz w:val="24"/>
                      <w:szCs w:val="24"/>
                    </w:rPr>
                  </w:pPr>
                  <w:r w:rsidRPr="00BD016F">
                    <w:rPr>
                      <w:rFonts w:ascii="Times New Roman" w:hAnsi="Times New Roman"/>
                      <w:iCs/>
                      <w:color w:val="000000"/>
                      <w:sz w:val="24"/>
                      <w:szCs w:val="24"/>
                    </w:rPr>
                    <w:t>Tata McGraw Hills</w:t>
                  </w:r>
                  <w:r>
                    <w:rPr>
                      <w:rFonts w:ascii="Times New Roman" w:hAnsi="Times New Roman"/>
                      <w:iCs/>
                      <w:color w:val="000000"/>
                      <w:sz w:val="24"/>
                      <w:szCs w:val="24"/>
                    </w:rPr>
                    <w:t>, New Delhi</w:t>
                  </w:r>
                </w:p>
              </w:tc>
            </w:tr>
            <w:tr w:rsidR="00226796" w:rsidRPr="00226796" w14:paraId="5CB52FA8" w14:textId="77777777" w:rsidTr="00BB616F">
              <w:trPr>
                <w:trHeight w:val="510"/>
                <w:jc w:val="center"/>
              </w:trPr>
              <w:tc>
                <w:tcPr>
                  <w:tcW w:w="3194" w:type="dxa"/>
                </w:tcPr>
                <w:p w14:paraId="40297BC5" w14:textId="77777777" w:rsidR="00226796" w:rsidRPr="000872E3" w:rsidRDefault="00BD016F" w:rsidP="000872E3">
                  <w:pPr>
                    <w:autoSpaceDE w:val="0"/>
                    <w:autoSpaceDN w:val="0"/>
                    <w:adjustRightInd w:val="0"/>
                    <w:spacing w:after="0" w:line="240" w:lineRule="auto"/>
                    <w:jc w:val="both"/>
                    <w:rPr>
                      <w:rFonts w:ascii="Times New Roman" w:hAnsi="Times New Roman"/>
                      <w:iCs/>
                      <w:color w:val="000000"/>
                      <w:sz w:val="24"/>
                      <w:szCs w:val="24"/>
                    </w:rPr>
                  </w:pPr>
                  <w:r w:rsidRPr="00BD016F">
                    <w:rPr>
                      <w:rFonts w:ascii="Times New Roman" w:hAnsi="Times New Roman"/>
                      <w:iCs/>
                      <w:color w:val="000000"/>
                      <w:sz w:val="24"/>
                      <w:szCs w:val="24"/>
                    </w:rPr>
                    <w:lastRenderedPageBreak/>
                    <w:t>Manager</w:t>
                  </w:r>
                  <w:r w:rsidR="000872E3">
                    <w:rPr>
                      <w:rFonts w:ascii="Times New Roman" w:hAnsi="Times New Roman"/>
                      <w:iCs/>
                      <w:color w:val="000000"/>
                      <w:sz w:val="24"/>
                      <w:szCs w:val="24"/>
                    </w:rPr>
                    <w:t>ial Economics cases and concepts</w:t>
                  </w:r>
                </w:p>
              </w:tc>
              <w:tc>
                <w:tcPr>
                  <w:tcW w:w="3600" w:type="dxa"/>
                </w:tcPr>
                <w:p w14:paraId="44AEC2FC"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Pal Sumitra</w:t>
                  </w:r>
                </w:p>
              </w:tc>
              <w:tc>
                <w:tcPr>
                  <w:tcW w:w="3150" w:type="dxa"/>
                </w:tcPr>
                <w:p w14:paraId="7A29D275" w14:textId="77777777" w:rsidR="00BD016F" w:rsidRPr="00BD016F" w:rsidRDefault="00BD016F" w:rsidP="00BD016F">
                  <w:pPr>
                    <w:autoSpaceDE w:val="0"/>
                    <w:autoSpaceDN w:val="0"/>
                    <w:adjustRightInd w:val="0"/>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Macmillan, New Delhi</w:t>
                  </w:r>
                </w:p>
                <w:p w14:paraId="53128261" w14:textId="77777777" w:rsidR="00226796" w:rsidRPr="00226796" w:rsidRDefault="00226796" w:rsidP="00226796">
                  <w:pPr>
                    <w:rPr>
                      <w:rFonts w:ascii="Times New Roman" w:hAnsi="Times New Roman" w:cs="Times New Roman"/>
                      <w:sz w:val="24"/>
                      <w:szCs w:val="24"/>
                    </w:rPr>
                  </w:pPr>
                </w:p>
              </w:tc>
            </w:tr>
            <w:tr w:rsidR="00226796" w:rsidRPr="00226796" w14:paraId="5C58D217" w14:textId="77777777" w:rsidTr="00BB616F">
              <w:trPr>
                <w:trHeight w:val="510"/>
                <w:jc w:val="center"/>
              </w:trPr>
              <w:tc>
                <w:tcPr>
                  <w:tcW w:w="3194" w:type="dxa"/>
                </w:tcPr>
                <w:p w14:paraId="7581F913"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Managerial Economics – Analysis, Problem and Cases</w:t>
                  </w:r>
                </w:p>
              </w:tc>
              <w:tc>
                <w:tcPr>
                  <w:tcW w:w="3600" w:type="dxa"/>
                </w:tcPr>
                <w:p w14:paraId="310B8C2D"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 xml:space="preserve">Mehta, </w:t>
                  </w:r>
                  <w:proofErr w:type="gramStart"/>
                  <w:r w:rsidRPr="00D86DB5">
                    <w:rPr>
                      <w:rFonts w:ascii="Times New Roman" w:hAnsi="Times New Roman"/>
                      <w:iCs/>
                      <w:color w:val="000000"/>
                      <w:sz w:val="24"/>
                      <w:szCs w:val="24"/>
                    </w:rPr>
                    <w:t>P.L</w:t>
                  </w:r>
                  <w:proofErr w:type="gramEnd"/>
                </w:p>
              </w:tc>
              <w:tc>
                <w:tcPr>
                  <w:tcW w:w="3150" w:type="dxa"/>
                </w:tcPr>
                <w:p w14:paraId="53E3144D"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S. Chand &amp; Sons, N. Delhi</w:t>
                  </w:r>
                </w:p>
              </w:tc>
            </w:tr>
            <w:tr w:rsidR="00226796" w:rsidRPr="00226796" w14:paraId="0147202D" w14:textId="77777777" w:rsidTr="00BB616F">
              <w:trPr>
                <w:trHeight w:val="510"/>
                <w:jc w:val="center"/>
              </w:trPr>
              <w:tc>
                <w:tcPr>
                  <w:tcW w:w="3194" w:type="dxa"/>
                </w:tcPr>
                <w:p w14:paraId="12B7E24A"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Managerial Economics</w:t>
                  </w:r>
                </w:p>
              </w:tc>
              <w:tc>
                <w:tcPr>
                  <w:tcW w:w="3600" w:type="dxa"/>
                </w:tcPr>
                <w:p w14:paraId="3AD653C9" w14:textId="77777777" w:rsidR="00226796" w:rsidRPr="00226796" w:rsidRDefault="00BD016F" w:rsidP="00226796">
                  <w:pPr>
                    <w:rPr>
                      <w:rFonts w:ascii="Times New Roman" w:hAnsi="Times New Roman" w:cs="Times New Roman"/>
                      <w:sz w:val="24"/>
                      <w:szCs w:val="24"/>
                    </w:rPr>
                  </w:pPr>
                  <w:proofErr w:type="spellStart"/>
                  <w:proofErr w:type="gramStart"/>
                  <w:r w:rsidRPr="00D86DB5">
                    <w:rPr>
                      <w:rFonts w:ascii="Times New Roman" w:hAnsi="Times New Roman"/>
                      <w:iCs/>
                      <w:color w:val="000000"/>
                      <w:sz w:val="24"/>
                      <w:szCs w:val="24"/>
                    </w:rPr>
                    <w:t>Hirchey</w:t>
                  </w:r>
                  <w:proofErr w:type="spellEnd"/>
                  <w:r w:rsidRPr="00D86DB5">
                    <w:rPr>
                      <w:rFonts w:ascii="Times New Roman" w:hAnsi="Times New Roman"/>
                      <w:iCs/>
                      <w:color w:val="000000"/>
                      <w:sz w:val="24"/>
                      <w:szCs w:val="24"/>
                    </w:rPr>
                    <w:t xml:space="preserve"> .</w:t>
                  </w:r>
                  <w:proofErr w:type="gramEnd"/>
                  <w:r w:rsidRPr="00D86DB5">
                    <w:rPr>
                      <w:rFonts w:ascii="Times New Roman" w:hAnsi="Times New Roman"/>
                      <w:iCs/>
                      <w:color w:val="000000"/>
                      <w:sz w:val="24"/>
                      <w:szCs w:val="24"/>
                    </w:rPr>
                    <w:t>M.</w:t>
                  </w:r>
                </w:p>
              </w:tc>
              <w:tc>
                <w:tcPr>
                  <w:tcW w:w="3150" w:type="dxa"/>
                </w:tcPr>
                <w:p w14:paraId="4067CBC7"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Thomson South western</w:t>
                  </w:r>
                </w:p>
              </w:tc>
            </w:tr>
            <w:tr w:rsidR="00226796" w:rsidRPr="00226796" w14:paraId="2CD2FE2D" w14:textId="77777777" w:rsidTr="00BB616F">
              <w:trPr>
                <w:trHeight w:val="510"/>
                <w:jc w:val="center"/>
              </w:trPr>
              <w:tc>
                <w:tcPr>
                  <w:tcW w:w="3194" w:type="dxa"/>
                </w:tcPr>
                <w:p w14:paraId="56E1D435"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Managerial Economics in a global economy</w:t>
                  </w:r>
                </w:p>
              </w:tc>
              <w:tc>
                <w:tcPr>
                  <w:tcW w:w="3600" w:type="dxa"/>
                </w:tcPr>
                <w:p w14:paraId="6962538E"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Salvatore, D.</w:t>
                  </w:r>
                </w:p>
              </w:tc>
              <w:tc>
                <w:tcPr>
                  <w:tcW w:w="3150" w:type="dxa"/>
                </w:tcPr>
                <w:p w14:paraId="5A86AC0A"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Thomson South Western Singapore</w:t>
                  </w:r>
                </w:p>
              </w:tc>
            </w:tr>
            <w:tr w:rsidR="00226796" w:rsidRPr="00226796" w14:paraId="6E5E71D3" w14:textId="77777777" w:rsidTr="00BB616F">
              <w:trPr>
                <w:trHeight w:val="510"/>
                <w:jc w:val="center"/>
              </w:trPr>
              <w:tc>
                <w:tcPr>
                  <w:tcW w:w="3194" w:type="dxa"/>
                </w:tcPr>
                <w:p w14:paraId="3BA1182C"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sz w:val="24"/>
                      <w:szCs w:val="24"/>
                    </w:rPr>
                    <w:t>Modern Microeconomics: Theory and Applications</w:t>
                  </w:r>
                </w:p>
              </w:tc>
              <w:tc>
                <w:tcPr>
                  <w:tcW w:w="3600" w:type="dxa"/>
                </w:tcPr>
                <w:p w14:paraId="798D25CC" w14:textId="77777777" w:rsidR="00226796" w:rsidRPr="00226796" w:rsidRDefault="00BD016F" w:rsidP="00226796">
                  <w:pPr>
                    <w:rPr>
                      <w:rFonts w:ascii="Times New Roman" w:hAnsi="Times New Roman" w:cs="Times New Roman"/>
                      <w:sz w:val="24"/>
                      <w:szCs w:val="24"/>
                    </w:rPr>
                  </w:pPr>
                  <w:r w:rsidRPr="00D86DB5">
                    <w:rPr>
                      <w:rFonts w:ascii="Times New Roman" w:hAnsi="Times New Roman"/>
                      <w:iCs/>
                      <w:color w:val="000000"/>
                      <w:sz w:val="24"/>
                      <w:szCs w:val="24"/>
                    </w:rPr>
                    <w:t>Ahuja HL</w:t>
                  </w:r>
                </w:p>
              </w:tc>
              <w:tc>
                <w:tcPr>
                  <w:tcW w:w="3150" w:type="dxa"/>
                </w:tcPr>
                <w:p w14:paraId="013801C8" w14:textId="77777777" w:rsidR="00226796" w:rsidRPr="00226796" w:rsidRDefault="00BD016F" w:rsidP="00226796">
                  <w:pPr>
                    <w:rPr>
                      <w:rFonts w:ascii="Times New Roman" w:hAnsi="Times New Roman" w:cs="Times New Roman"/>
                      <w:sz w:val="24"/>
                      <w:szCs w:val="24"/>
                    </w:rPr>
                  </w:pPr>
                  <w:r>
                    <w:rPr>
                      <w:rFonts w:ascii="Times New Roman" w:hAnsi="Times New Roman"/>
                      <w:sz w:val="24"/>
                      <w:szCs w:val="24"/>
                    </w:rPr>
                    <w:t xml:space="preserve">S Chand &amp; Co </w:t>
                  </w:r>
                </w:p>
              </w:tc>
            </w:tr>
            <w:tr w:rsidR="00226796" w:rsidRPr="00226796" w14:paraId="2E8EF9A6" w14:textId="77777777" w:rsidTr="00BB616F">
              <w:trPr>
                <w:trHeight w:val="510"/>
                <w:jc w:val="center"/>
              </w:trPr>
              <w:tc>
                <w:tcPr>
                  <w:tcW w:w="3194" w:type="dxa"/>
                </w:tcPr>
                <w:p w14:paraId="1C310E96" w14:textId="77777777" w:rsidR="00226796" w:rsidRPr="00226796" w:rsidRDefault="00D505C3" w:rsidP="00226796">
                  <w:pPr>
                    <w:rPr>
                      <w:rFonts w:ascii="Times New Roman" w:hAnsi="Times New Roman" w:cs="Times New Roman"/>
                      <w:sz w:val="24"/>
                      <w:szCs w:val="24"/>
                    </w:rPr>
                  </w:pPr>
                  <w:r>
                    <w:rPr>
                      <w:rFonts w:ascii="Times New Roman" w:hAnsi="Times New Roman" w:cs="Times New Roman"/>
                      <w:sz w:val="24"/>
                      <w:szCs w:val="24"/>
                    </w:rPr>
                    <w:t>Economics</w:t>
                  </w:r>
                </w:p>
              </w:tc>
              <w:tc>
                <w:tcPr>
                  <w:tcW w:w="3600" w:type="dxa"/>
                </w:tcPr>
                <w:p w14:paraId="2BF543F5" w14:textId="77777777" w:rsidR="00226796" w:rsidRPr="00226796" w:rsidRDefault="000872E3" w:rsidP="00226796">
                  <w:pPr>
                    <w:rPr>
                      <w:rFonts w:ascii="Times New Roman" w:hAnsi="Times New Roman" w:cs="Times New Roman"/>
                      <w:sz w:val="24"/>
                      <w:szCs w:val="24"/>
                    </w:rPr>
                  </w:pPr>
                  <w:r w:rsidRPr="00D86DB5">
                    <w:rPr>
                      <w:rFonts w:ascii="Times New Roman" w:hAnsi="Times New Roman"/>
                      <w:sz w:val="24"/>
                      <w:szCs w:val="24"/>
                    </w:rPr>
                    <w:t>Lipsey and Chrystal</w:t>
                  </w:r>
                </w:p>
              </w:tc>
              <w:tc>
                <w:tcPr>
                  <w:tcW w:w="3150" w:type="dxa"/>
                </w:tcPr>
                <w:p w14:paraId="73FFC343" w14:textId="77777777" w:rsidR="00226796" w:rsidRPr="00226796" w:rsidRDefault="00D505C3" w:rsidP="00226796">
                  <w:pPr>
                    <w:rPr>
                      <w:rFonts w:ascii="Times New Roman" w:hAnsi="Times New Roman" w:cs="Times New Roman"/>
                      <w:sz w:val="24"/>
                      <w:szCs w:val="24"/>
                    </w:rPr>
                  </w:pPr>
                  <w:r>
                    <w:rPr>
                      <w:rFonts w:ascii="Times New Roman" w:hAnsi="Times New Roman" w:cs="Times New Roman"/>
                      <w:sz w:val="24"/>
                      <w:szCs w:val="24"/>
                    </w:rPr>
                    <w:t>Oxford University Press</w:t>
                  </w:r>
                </w:p>
              </w:tc>
            </w:tr>
          </w:tbl>
          <w:p w14:paraId="62486C05" w14:textId="77777777" w:rsidR="00E32ED2" w:rsidRPr="001763E9" w:rsidRDefault="00E32ED2" w:rsidP="00455E31">
            <w:pPr>
              <w:pStyle w:val="Default"/>
              <w:rPr>
                <w:rFonts w:ascii="Book Antiqua" w:hAnsi="Book Antiqua"/>
                <w:b/>
              </w:rPr>
            </w:pPr>
          </w:p>
        </w:tc>
      </w:tr>
      <w:tr w:rsidR="00E32ED2" w:rsidRPr="001763E9" w14:paraId="53FB4720" w14:textId="77777777" w:rsidTr="005915EF">
        <w:trPr>
          <w:trHeight w:val="197"/>
        </w:trPr>
        <w:tc>
          <w:tcPr>
            <w:tcW w:w="10561" w:type="dxa"/>
            <w:tcBorders>
              <w:top w:val="single" w:sz="4" w:space="0" w:color="auto"/>
              <w:left w:val="single" w:sz="4" w:space="0" w:color="auto"/>
              <w:bottom w:val="single" w:sz="4" w:space="0" w:color="auto"/>
              <w:right w:val="single" w:sz="4" w:space="0" w:color="auto"/>
            </w:tcBorders>
          </w:tcPr>
          <w:p w14:paraId="02DC4797" w14:textId="77777777" w:rsidR="00E32ED2" w:rsidRPr="00BB616F" w:rsidRDefault="00E32ED2" w:rsidP="00BB616F">
            <w:pPr>
              <w:pStyle w:val="Default"/>
              <w:rPr>
                <w:rFonts w:ascii="Book Antiqua" w:hAnsi="Book Antiqua" w:cstheme="minorBidi"/>
                <w:b/>
                <w:bCs/>
                <w:color w:val="auto"/>
              </w:rPr>
            </w:pPr>
            <w:r w:rsidRPr="00996822">
              <w:rPr>
                <w:rFonts w:ascii="Book Antiqua" w:hAnsi="Book Antiqua" w:cstheme="minorBidi"/>
                <w:b/>
                <w:bCs/>
                <w:color w:val="auto"/>
                <w:u w:val="single"/>
              </w:rPr>
              <w:lastRenderedPageBreak/>
              <w:t>Note:</w:t>
            </w:r>
            <w:r w:rsidRPr="00996822">
              <w:rPr>
                <w:rFonts w:ascii="Book Antiqua" w:hAnsi="Book Antiqua" w:cstheme="minorBidi"/>
                <w:b/>
                <w:bCs/>
                <w:color w:val="auto"/>
              </w:rPr>
              <w:t xml:space="preserve"> Latest edition of text book may be used.</w:t>
            </w:r>
          </w:p>
        </w:tc>
      </w:tr>
    </w:tbl>
    <w:p w14:paraId="57D9FE3B" w14:textId="77777777" w:rsidR="00304C05" w:rsidRDefault="00304C05" w:rsidP="00304C05">
      <w:pPr>
        <w:rPr>
          <w:rFonts w:ascii="Times New Roman" w:hAnsi="Times New Roman" w:cs="Times New Roman"/>
        </w:rPr>
      </w:pPr>
    </w:p>
    <w:p w14:paraId="56D77BE2" w14:textId="77777777" w:rsidR="00405C08" w:rsidRDefault="00405C08" w:rsidP="00405C08">
      <w:pPr>
        <w:spacing w:after="0"/>
        <w:jc w:val="center"/>
        <w:rPr>
          <w:rFonts w:ascii="Times New Roman" w:hAnsi="Times New Roman" w:cs="Times New Roman"/>
          <w:b/>
          <w:bCs/>
          <w:sz w:val="24"/>
          <w:szCs w:val="24"/>
          <w:u w:val="single"/>
        </w:rPr>
      </w:pPr>
      <w:r w:rsidRPr="00B024BA">
        <w:rPr>
          <w:rFonts w:ascii="Times New Roman" w:hAnsi="Times New Roman" w:cs="Times New Roman" w:hint="cs"/>
          <w:b/>
          <w:bCs/>
          <w:sz w:val="24"/>
          <w:szCs w:val="24"/>
          <w:u w:val="single"/>
        </w:rPr>
        <w:t>Evaluation Pattern</w:t>
      </w:r>
    </w:p>
    <w:p w14:paraId="23B877E0" w14:textId="77777777" w:rsidR="00405C08" w:rsidRDefault="00405C08" w:rsidP="00405C08">
      <w:pPr>
        <w:spacing w:after="0"/>
        <w:jc w:val="center"/>
        <w:rPr>
          <w:rFonts w:ascii="Times New Roman" w:hAnsi="Times New Roman" w:cs="Times New Roman"/>
          <w:b/>
          <w:bCs/>
          <w:sz w:val="24"/>
          <w:szCs w:val="24"/>
          <w:u w:val="single"/>
        </w:rPr>
      </w:pPr>
    </w:p>
    <w:p w14:paraId="0BCDA462" w14:textId="1B57FF3E" w:rsidR="00304C05" w:rsidRPr="00405C08" w:rsidRDefault="00304C05" w:rsidP="00405C08">
      <w:pPr>
        <w:rPr>
          <w:b/>
        </w:rPr>
      </w:pPr>
      <w:r w:rsidRPr="000A55C6">
        <w:t xml:space="preserve">Courses carrying </w:t>
      </w:r>
      <w:r>
        <w:t>3 or 4</w:t>
      </w:r>
      <w:r w:rsidRPr="000A55C6">
        <w:t xml:space="preserve"> credits shall be evaluated for total of 100 marks, which means 60 marks Semester End </w:t>
      </w:r>
      <w:r>
        <w:t xml:space="preserve">   </w:t>
      </w:r>
      <w:r w:rsidRPr="000A55C6">
        <w:t>Examination and 40 marks for Internal Continuous Assessment.</w:t>
      </w:r>
    </w:p>
    <w:p w14:paraId="6B280AB5" w14:textId="77777777" w:rsidR="00304C05" w:rsidRPr="000A55C6" w:rsidRDefault="00304C05" w:rsidP="00304C05">
      <w:pPr>
        <w:pStyle w:val="ListParagraph"/>
        <w:numPr>
          <w:ilvl w:val="0"/>
          <w:numId w:val="27"/>
        </w:numPr>
        <w:spacing w:after="160" w:line="259" w:lineRule="auto"/>
        <w:jc w:val="both"/>
        <w:rPr>
          <w:sz w:val="24"/>
          <w:szCs w:val="24"/>
        </w:rPr>
      </w:pPr>
      <w:r w:rsidRPr="000A55C6">
        <w:rPr>
          <w:sz w:val="24"/>
          <w:szCs w:val="24"/>
        </w:rPr>
        <w:t xml:space="preserve">For Internal Continuous Assessment, there shall be three tests of 10 marks each held at regular intervals during the semester. These tests may be conducted either in online mode or as a pen paper test. Total of marks obtained at best of two out of three tests shall be considered as final marks. </w:t>
      </w:r>
    </w:p>
    <w:p w14:paraId="7A2FAA0D" w14:textId="77777777" w:rsidR="00304C05" w:rsidRPr="000A55C6" w:rsidRDefault="00304C05" w:rsidP="00304C05">
      <w:pPr>
        <w:pStyle w:val="ListParagraph"/>
        <w:ind w:left="1080"/>
        <w:jc w:val="both"/>
        <w:rPr>
          <w:sz w:val="24"/>
          <w:szCs w:val="24"/>
        </w:rPr>
      </w:pPr>
      <w:r w:rsidRPr="000A55C6">
        <w:rPr>
          <w:sz w:val="24"/>
          <w:szCs w:val="24"/>
        </w:rPr>
        <w:t xml:space="preserve">The other component for 20 marks shall be chosen by </w:t>
      </w:r>
      <w:r>
        <w:rPr>
          <w:sz w:val="24"/>
          <w:szCs w:val="24"/>
        </w:rPr>
        <w:t>the</w:t>
      </w:r>
      <w:r w:rsidRPr="000A55C6">
        <w:rPr>
          <w:sz w:val="24"/>
          <w:szCs w:val="24"/>
        </w:rPr>
        <w:t xml:space="preserve"> department. This can be a project/ assignment/ field study/ seminar/group discussion and so on.</w:t>
      </w:r>
    </w:p>
    <w:p w14:paraId="119BAEEF" w14:textId="77777777" w:rsidR="00304C05" w:rsidRPr="000A55C6" w:rsidRDefault="00304C05" w:rsidP="00304C05">
      <w:pPr>
        <w:pStyle w:val="ListParagraph"/>
        <w:ind w:left="1080"/>
        <w:jc w:val="both"/>
        <w:rPr>
          <w:sz w:val="24"/>
          <w:szCs w:val="24"/>
        </w:rPr>
      </w:pPr>
    </w:p>
    <w:p w14:paraId="1C92C431" w14:textId="77777777" w:rsidR="00304C05" w:rsidRPr="000A55C6" w:rsidRDefault="00304C05" w:rsidP="00304C05">
      <w:pPr>
        <w:pStyle w:val="ListParagraph"/>
        <w:numPr>
          <w:ilvl w:val="0"/>
          <w:numId w:val="27"/>
        </w:numPr>
        <w:spacing w:after="160" w:line="259" w:lineRule="auto"/>
        <w:rPr>
          <w:sz w:val="24"/>
          <w:szCs w:val="24"/>
        </w:rPr>
      </w:pPr>
      <w:r w:rsidRPr="000A55C6">
        <w:rPr>
          <w:sz w:val="24"/>
          <w:szCs w:val="24"/>
        </w:rPr>
        <w:t>For Semester End Examination, the question paper pattern shall be as follows:</w:t>
      </w:r>
    </w:p>
    <w:p w14:paraId="457D5C93" w14:textId="77777777" w:rsidR="00304C05" w:rsidRPr="000A55C6" w:rsidRDefault="00304C05" w:rsidP="00304C05">
      <w:pPr>
        <w:ind w:left="142"/>
      </w:pPr>
      <w:r w:rsidRPr="000A55C6">
        <w:t xml:space="preserve">Maximum Marks: 60 </w:t>
      </w:r>
    </w:p>
    <w:p w14:paraId="755545E5" w14:textId="77777777" w:rsidR="00304C05" w:rsidRPr="000A55C6" w:rsidRDefault="00304C05" w:rsidP="00304C05">
      <w:pPr>
        <w:ind w:left="142"/>
      </w:pPr>
      <w:r w:rsidRPr="000A55C6">
        <w:t xml:space="preserve">Duration: Two hours </w:t>
      </w:r>
    </w:p>
    <w:p w14:paraId="1DC57308" w14:textId="3C7ED227" w:rsidR="00304C05" w:rsidRDefault="00304C05" w:rsidP="00405C08">
      <w:pPr>
        <w:ind w:left="142"/>
      </w:pPr>
      <w:r w:rsidRPr="000A55C6">
        <w:t xml:space="preserve">All questions </w:t>
      </w:r>
      <w:r w:rsidR="00405C08">
        <w:t>are</w:t>
      </w:r>
      <w:r w:rsidRPr="000A55C6">
        <w:t xml:space="preserve"> </w:t>
      </w:r>
      <w:r w:rsidR="00405C08" w:rsidRPr="000A55C6">
        <w:t>compulsory.</w:t>
      </w:r>
      <w:r w:rsidR="00405C08">
        <w:t xml:space="preserve"> There will be 4 questions </w:t>
      </w:r>
      <w:r w:rsidRPr="000A55C6">
        <w:t>carrying</w:t>
      </w:r>
      <w:r w:rsidR="00405C08">
        <w:t xml:space="preserve"> 15 marks each.</w:t>
      </w:r>
    </w:p>
    <w:p w14:paraId="2E3952E3" w14:textId="35727179" w:rsidR="00405C08" w:rsidRDefault="00405C08" w:rsidP="00405C08">
      <w:pPr>
        <w:ind w:left="142"/>
      </w:pPr>
      <w:r>
        <w:t xml:space="preserve">Q. 1 Answer any two out of three (Module 1)                        </w:t>
      </w:r>
      <w:proofErr w:type="gramStart"/>
      <w:r>
        <w:t xml:space="preserve">   </w:t>
      </w:r>
      <w:r>
        <w:t>(</w:t>
      </w:r>
      <w:proofErr w:type="gramEnd"/>
      <w:r>
        <w:t>15 marks)</w:t>
      </w:r>
    </w:p>
    <w:p w14:paraId="1C849B59" w14:textId="53469CA6" w:rsidR="00405C08" w:rsidRPr="000A55C6" w:rsidRDefault="00405C08" w:rsidP="00405C08">
      <w:pPr>
        <w:ind w:left="142"/>
      </w:pPr>
      <w:r>
        <w:t xml:space="preserve">Q. </w:t>
      </w:r>
      <w:r>
        <w:t>2</w:t>
      </w:r>
      <w:r>
        <w:t xml:space="preserve"> Answer any two out of </w:t>
      </w:r>
      <w:r>
        <w:t>three (</w:t>
      </w:r>
      <w:r>
        <w:t xml:space="preserve">Module </w:t>
      </w:r>
      <w:r>
        <w:t>2</w:t>
      </w:r>
      <w:r>
        <w:t>)</w:t>
      </w:r>
      <w:r>
        <w:t xml:space="preserve">                        </w:t>
      </w:r>
      <w:proofErr w:type="gramStart"/>
      <w:r>
        <w:t xml:space="preserve">   (</w:t>
      </w:r>
      <w:proofErr w:type="gramEnd"/>
      <w:r>
        <w:t>15 marks)</w:t>
      </w:r>
    </w:p>
    <w:p w14:paraId="264879C7" w14:textId="7B5C60EB" w:rsidR="00405C08" w:rsidRPr="000A55C6" w:rsidRDefault="00405C08" w:rsidP="00405C08">
      <w:pPr>
        <w:ind w:left="142"/>
      </w:pPr>
      <w:r>
        <w:t xml:space="preserve">Q. </w:t>
      </w:r>
      <w:r>
        <w:t>3</w:t>
      </w:r>
      <w:r>
        <w:t xml:space="preserve"> Answer any two out of </w:t>
      </w:r>
      <w:r>
        <w:t>three (</w:t>
      </w:r>
      <w:r>
        <w:t xml:space="preserve">Module </w:t>
      </w:r>
      <w:r>
        <w:t>3</w:t>
      </w:r>
      <w:r>
        <w:t>)</w:t>
      </w:r>
      <w:r>
        <w:t xml:space="preserve">.                         </w:t>
      </w:r>
      <w:r>
        <w:t>(15 marks)</w:t>
      </w:r>
    </w:p>
    <w:p w14:paraId="457495F8" w14:textId="56F47641" w:rsidR="00405C08" w:rsidRPr="000A55C6" w:rsidRDefault="00405C08" w:rsidP="00405C08">
      <w:pPr>
        <w:ind w:left="142"/>
      </w:pPr>
      <w:r>
        <w:t xml:space="preserve">Q. </w:t>
      </w:r>
      <w:r>
        <w:t>4</w:t>
      </w:r>
      <w:r>
        <w:t xml:space="preserve"> Answer any two out of </w:t>
      </w:r>
      <w:r>
        <w:t>three (</w:t>
      </w:r>
      <w:r>
        <w:t xml:space="preserve">Module </w:t>
      </w:r>
      <w:r>
        <w:t>4</w:t>
      </w:r>
      <w:r>
        <w:t>)</w:t>
      </w:r>
      <w:r w:rsidRPr="00405C08">
        <w:t xml:space="preserve"> </w:t>
      </w:r>
      <w:r>
        <w:t xml:space="preserve">                       </w:t>
      </w:r>
      <w:proofErr w:type="gramStart"/>
      <w:r>
        <w:t xml:space="preserve">   </w:t>
      </w:r>
      <w:r>
        <w:t>(</w:t>
      </w:r>
      <w:proofErr w:type="gramEnd"/>
      <w:r>
        <w:t>15 marks)</w:t>
      </w:r>
    </w:p>
    <w:p w14:paraId="4B99056E" w14:textId="77777777" w:rsidR="001B526E" w:rsidRDefault="001B526E" w:rsidP="00866905">
      <w:pPr>
        <w:spacing w:after="0"/>
        <w:rPr>
          <w:rFonts w:ascii="Times New Roman" w:hAnsi="Times New Roman" w:cs="Times New Roman"/>
          <w:sz w:val="24"/>
          <w:szCs w:val="24"/>
        </w:rPr>
      </w:pPr>
    </w:p>
    <w:p w14:paraId="54429502" w14:textId="23619DBF" w:rsidR="00405C08" w:rsidRPr="001B526E" w:rsidRDefault="00405C08" w:rsidP="00866905">
      <w:pPr>
        <w:spacing w:after="0"/>
        <w:rPr>
          <w:rFonts w:ascii="Times New Roman" w:hAnsi="Times New Roman" w:cs="Times New Roman"/>
          <w:sz w:val="24"/>
          <w:szCs w:val="24"/>
        </w:rPr>
      </w:pPr>
      <w:r>
        <w:rPr>
          <w:rFonts w:ascii="Times New Roman" w:hAnsi="Times New Roman" w:cs="Times New Roman"/>
          <w:sz w:val="24"/>
          <w:szCs w:val="24"/>
        </w:rPr>
        <w:t xml:space="preserve">Note: 1or 2 sub questions (upto15 marks) will be application-based </w:t>
      </w:r>
      <w:r>
        <w:rPr>
          <w:rFonts w:ascii="Times New Roman" w:hAnsi="Times New Roman" w:cs="Times New Roman"/>
          <w:sz w:val="24"/>
          <w:szCs w:val="24"/>
        </w:rPr>
        <w:t>questions</w:t>
      </w:r>
      <w:r>
        <w:rPr>
          <w:rFonts w:ascii="Times New Roman" w:hAnsi="Times New Roman" w:cs="Times New Roman"/>
          <w:sz w:val="24"/>
          <w:szCs w:val="24"/>
        </w:rPr>
        <w:t xml:space="preserve">/case study </w:t>
      </w:r>
    </w:p>
    <w:sectPr w:rsidR="00405C08" w:rsidRPr="001B526E" w:rsidSect="00223AE8">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C355" w14:textId="77777777" w:rsidR="003E1F89" w:rsidRDefault="003E1F89" w:rsidP="00F10388">
      <w:pPr>
        <w:spacing w:after="0" w:line="240" w:lineRule="auto"/>
      </w:pPr>
      <w:r>
        <w:separator/>
      </w:r>
    </w:p>
  </w:endnote>
  <w:endnote w:type="continuationSeparator" w:id="0">
    <w:p w14:paraId="3722A161" w14:textId="77777777" w:rsidR="003E1F89" w:rsidRDefault="003E1F89" w:rsidP="00F1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B3F7CBF" w14:paraId="6E4B8128" w14:textId="77777777" w:rsidTr="1B3F7CBF">
      <w:trPr>
        <w:trHeight w:val="300"/>
      </w:trPr>
      <w:tc>
        <w:tcPr>
          <w:tcW w:w="3400" w:type="dxa"/>
        </w:tcPr>
        <w:p w14:paraId="1FCE0426" w14:textId="66FC102F" w:rsidR="1B3F7CBF" w:rsidRDefault="1B3F7CBF" w:rsidP="1B3F7CBF">
          <w:pPr>
            <w:pStyle w:val="Header"/>
            <w:ind w:left="-115"/>
          </w:pPr>
        </w:p>
      </w:tc>
      <w:tc>
        <w:tcPr>
          <w:tcW w:w="3400" w:type="dxa"/>
        </w:tcPr>
        <w:p w14:paraId="6D4D26B6" w14:textId="73AC0B9C" w:rsidR="1B3F7CBF" w:rsidRDefault="1B3F7CBF" w:rsidP="1B3F7CBF">
          <w:pPr>
            <w:pStyle w:val="Header"/>
            <w:jc w:val="center"/>
          </w:pPr>
        </w:p>
      </w:tc>
      <w:tc>
        <w:tcPr>
          <w:tcW w:w="3400" w:type="dxa"/>
        </w:tcPr>
        <w:p w14:paraId="5F89E084" w14:textId="317FB806" w:rsidR="1B3F7CBF" w:rsidRDefault="1B3F7CBF" w:rsidP="1B3F7CBF">
          <w:pPr>
            <w:pStyle w:val="Header"/>
            <w:ind w:right="-115"/>
            <w:jc w:val="right"/>
          </w:pPr>
        </w:p>
      </w:tc>
    </w:tr>
  </w:tbl>
  <w:p w14:paraId="79D7C98A" w14:textId="4B490F7E" w:rsidR="1B3F7CBF" w:rsidRDefault="1B3F7CBF" w:rsidP="1B3F7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3AB2" w14:textId="77777777" w:rsidR="003E1F89" w:rsidRDefault="003E1F89" w:rsidP="00F10388">
      <w:pPr>
        <w:spacing w:after="0" w:line="240" w:lineRule="auto"/>
      </w:pPr>
      <w:r>
        <w:separator/>
      </w:r>
    </w:p>
  </w:footnote>
  <w:footnote w:type="continuationSeparator" w:id="0">
    <w:p w14:paraId="73A25421" w14:textId="77777777" w:rsidR="003E1F89" w:rsidRDefault="003E1F89" w:rsidP="00F10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bCs/>
        <w:color w:val="2E74B5" w:themeColor="accent1" w:themeShade="BF"/>
        <w:sz w:val="28"/>
        <w:szCs w:val="28"/>
      </w:rPr>
      <w:id w:val="22820548"/>
      <w:docPartObj>
        <w:docPartGallery w:val="Page Numbers (Top of Page)"/>
        <w:docPartUnique/>
      </w:docPartObj>
    </w:sdtPr>
    <w:sdtContent>
      <w:p w14:paraId="1299C43A" w14:textId="77777777" w:rsidR="00F10388" w:rsidRDefault="00F10388" w:rsidP="00F10388">
        <w:pPr>
          <w:pStyle w:val="Header"/>
          <w:jc w:val="right"/>
        </w:pPr>
      </w:p>
      <w:p w14:paraId="40FE9D64" w14:textId="3CF089E7" w:rsidR="00F10388" w:rsidRDefault="1B3F7CBF" w:rsidP="1B3F7CBF">
        <w:pPr>
          <w:pStyle w:val="Heading1"/>
          <w:spacing w:before="0" w:line="240" w:lineRule="auto"/>
          <w:jc w:val="center"/>
          <w:rPr>
            <w:rFonts w:asciiTheme="minorHAnsi" w:eastAsiaTheme="minorEastAsia" w:hAnsiTheme="minorHAnsi" w:cstheme="minorBidi"/>
            <w:b w:val="0"/>
            <w:bCs w:val="0"/>
            <w:color w:val="auto"/>
            <w:sz w:val="22"/>
            <w:szCs w:val="22"/>
          </w:rPr>
        </w:pPr>
        <w:r w:rsidRPr="1B3F7CBF">
          <w:rPr>
            <w:rFonts w:ascii="Book Antiqua" w:hAnsi="Book Antiqua" w:cs="Arial"/>
            <w:color w:val="auto"/>
            <w:sz w:val="24"/>
            <w:szCs w:val="24"/>
          </w:rPr>
          <w:t xml:space="preserve">SVKM’s </w:t>
        </w:r>
        <w:proofErr w:type="spellStart"/>
        <w:r w:rsidRPr="1B3F7CBF">
          <w:rPr>
            <w:rFonts w:ascii="Book Antiqua" w:hAnsi="Book Antiqua" w:cs="Arial"/>
            <w:color w:val="auto"/>
            <w:sz w:val="24"/>
            <w:szCs w:val="24"/>
          </w:rPr>
          <w:t>Narsee</w:t>
        </w:r>
        <w:proofErr w:type="spellEnd"/>
        <w:r w:rsidRPr="1B3F7CBF">
          <w:rPr>
            <w:rFonts w:ascii="Book Antiqua" w:hAnsi="Book Antiqua" w:cs="Arial"/>
            <w:color w:val="auto"/>
            <w:sz w:val="24"/>
            <w:szCs w:val="24"/>
          </w:rPr>
          <w:t xml:space="preserve"> </w:t>
        </w:r>
        <w:proofErr w:type="spellStart"/>
        <w:r w:rsidRPr="1B3F7CBF">
          <w:rPr>
            <w:rFonts w:ascii="Book Antiqua" w:hAnsi="Book Antiqua" w:cs="Arial"/>
            <w:color w:val="auto"/>
            <w:sz w:val="24"/>
            <w:szCs w:val="24"/>
          </w:rPr>
          <w:t>Monjee</w:t>
        </w:r>
        <w:proofErr w:type="spellEnd"/>
        <w:r w:rsidRPr="1B3F7CBF">
          <w:rPr>
            <w:rFonts w:ascii="Book Antiqua" w:hAnsi="Book Antiqua" w:cs="Arial"/>
            <w:color w:val="auto"/>
            <w:sz w:val="24"/>
            <w:szCs w:val="24"/>
          </w:rPr>
          <w:t xml:space="preserve"> College of Commerce&amp; Economics</w:t>
        </w:r>
      </w:p>
    </w:sdtContent>
  </w:sdt>
  <w:p w14:paraId="4DDBEF00" w14:textId="77777777" w:rsidR="00F10388" w:rsidRDefault="00F10388">
    <w:pPr>
      <w:pStyle w:val="Header"/>
    </w:pPr>
  </w:p>
  <w:p w14:paraId="3461D779" w14:textId="77777777" w:rsidR="00F10388" w:rsidRDefault="00F10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12BACAAC"/>
    <w:lvl w:ilvl="0">
      <w:start w:val="1"/>
      <w:numFmt w:val="bullet"/>
      <w:pStyle w:val="Style2"/>
      <w:lvlText w:val=""/>
      <w:lvlJc w:val="left"/>
      <w:pPr>
        <w:tabs>
          <w:tab w:val="num" w:pos="360"/>
        </w:tabs>
        <w:ind w:left="360" w:hanging="360"/>
      </w:pPr>
      <w:rPr>
        <w:rFonts w:ascii="Symbol" w:hAnsi="Symbol"/>
        <w:color w:val="auto"/>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01247BFE"/>
    <w:multiLevelType w:val="hybridMultilevel"/>
    <w:tmpl w:val="4398B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1624598"/>
    <w:multiLevelType w:val="multilevel"/>
    <w:tmpl w:val="3E744EA8"/>
    <w:lvl w:ilvl="0">
      <w:start w:val="1"/>
      <w:numFmt w:val="decimal"/>
      <w:lvlText w:val="%1."/>
      <w:lvlJc w:val="left"/>
      <w:pPr>
        <w:tabs>
          <w:tab w:val="num" w:pos="360"/>
        </w:tabs>
        <w:ind w:left="360" w:hanging="360"/>
      </w:pPr>
      <w:rPr>
        <w:color w:val="auto"/>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188711E"/>
    <w:multiLevelType w:val="hybridMultilevel"/>
    <w:tmpl w:val="4BE4B812"/>
    <w:lvl w:ilvl="0" w:tplc="FFBEEAFE">
      <w:start w:val="1"/>
      <w:numFmt w:val="decimal"/>
      <w:lvlText w:val="%1."/>
      <w:lvlJc w:val="left"/>
      <w:pPr>
        <w:ind w:left="1440" w:hanging="360"/>
      </w:pPr>
      <w:rPr>
        <w:b/>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2FB01C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420999"/>
    <w:multiLevelType w:val="multilevel"/>
    <w:tmpl w:val="E7AC583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83C0EC9"/>
    <w:multiLevelType w:val="hybridMultilevel"/>
    <w:tmpl w:val="93F4A29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D46196"/>
    <w:multiLevelType w:val="hybridMultilevel"/>
    <w:tmpl w:val="1692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E3A4E"/>
    <w:multiLevelType w:val="multilevel"/>
    <w:tmpl w:val="094862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E7967A7"/>
    <w:multiLevelType w:val="hybridMultilevel"/>
    <w:tmpl w:val="9CC6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63C28"/>
    <w:multiLevelType w:val="hybridMultilevel"/>
    <w:tmpl w:val="8840656E"/>
    <w:lvl w:ilvl="0" w:tplc="99281606">
      <w:start w:val="1"/>
      <w:numFmt w:val="decimal"/>
      <w:lvlText w:val="%1."/>
      <w:lvlJc w:val="left"/>
      <w:pPr>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3D7623E"/>
    <w:multiLevelType w:val="hybridMultilevel"/>
    <w:tmpl w:val="436E33B2"/>
    <w:lvl w:ilvl="0" w:tplc="E2AC7A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1D0511A6"/>
    <w:multiLevelType w:val="hybridMultilevel"/>
    <w:tmpl w:val="86D0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35587"/>
    <w:multiLevelType w:val="hybridMultilevel"/>
    <w:tmpl w:val="BD8AF02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EBB7BD0"/>
    <w:multiLevelType w:val="hybridMultilevel"/>
    <w:tmpl w:val="4D82CE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55E161D"/>
    <w:multiLevelType w:val="hybridMultilevel"/>
    <w:tmpl w:val="A8820E3A"/>
    <w:lvl w:ilvl="0" w:tplc="43E2A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AE6B37"/>
    <w:multiLevelType w:val="hybridMultilevel"/>
    <w:tmpl w:val="CDE2F370"/>
    <w:lvl w:ilvl="0" w:tplc="40090001">
      <w:start w:val="1"/>
      <w:numFmt w:val="bullet"/>
      <w:lvlText w:val=""/>
      <w:lvlJc w:val="left"/>
      <w:pPr>
        <w:ind w:left="5040" w:hanging="360"/>
      </w:pPr>
      <w:rPr>
        <w:rFonts w:ascii="Symbol" w:hAnsi="Symbol" w:hint="default"/>
      </w:rPr>
    </w:lvl>
    <w:lvl w:ilvl="1" w:tplc="40090003" w:tentative="1">
      <w:start w:val="1"/>
      <w:numFmt w:val="bullet"/>
      <w:lvlText w:val="o"/>
      <w:lvlJc w:val="left"/>
      <w:pPr>
        <w:ind w:left="5760" w:hanging="360"/>
      </w:pPr>
      <w:rPr>
        <w:rFonts w:ascii="Courier New" w:hAnsi="Courier New" w:cs="Courier New" w:hint="default"/>
      </w:rPr>
    </w:lvl>
    <w:lvl w:ilvl="2" w:tplc="40090005" w:tentative="1">
      <w:start w:val="1"/>
      <w:numFmt w:val="bullet"/>
      <w:lvlText w:val=""/>
      <w:lvlJc w:val="left"/>
      <w:pPr>
        <w:ind w:left="6480" w:hanging="360"/>
      </w:pPr>
      <w:rPr>
        <w:rFonts w:ascii="Wingdings" w:hAnsi="Wingdings" w:hint="default"/>
      </w:rPr>
    </w:lvl>
    <w:lvl w:ilvl="3" w:tplc="40090001" w:tentative="1">
      <w:start w:val="1"/>
      <w:numFmt w:val="bullet"/>
      <w:lvlText w:val=""/>
      <w:lvlJc w:val="left"/>
      <w:pPr>
        <w:ind w:left="7200" w:hanging="360"/>
      </w:pPr>
      <w:rPr>
        <w:rFonts w:ascii="Symbol" w:hAnsi="Symbol" w:hint="default"/>
      </w:rPr>
    </w:lvl>
    <w:lvl w:ilvl="4" w:tplc="40090003" w:tentative="1">
      <w:start w:val="1"/>
      <w:numFmt w:val="bullet"/>
      <w:lvlText w:val="o"/>
      <w:lvlJc w:val="left"/>
      <w:pPr>
        <w:ind w:left="7920" w:hanging="360"/>
      </w:pPr>
      <w:rPr>
        <w:rFonts w:ascii="Courier New" w:hAnsi="Courier New" w:cs="Courier New" w:hint="default"/>
      </w:rPr>
    </w:lvl>
    <w:lvl w:ilvl="5" w:tplc="40090005" w:tentative="1">
      <w:start w:val="1"/>
      <w:numFmt w:val="bullet"/>
      <w:lvlText w:val=""/>
      <w:lvlJc w:val="left"/>
      <w:pPr>
        <w:ind w:left="8640" w:hanging="360"/>
      </w:pPr>
      <w:rPr>
        <w:rFonts w:ascii="Wingdings" w:hAnsi="Wingdings" w:hint="default"/>
      </w:rPr>
    </w:lvl>
    <w:lvl w:ilvl="6" w:tplc="40090001" w:tentative="1">
      <w:start w:val="1"/>
      <w:numFmt w:val="bullet"/>
      <w:lvlText w:val=""/>
      <w:lvlJc w:val="left"/>
      <w:pPr>
        <w:ind w:left="9360" w:hanging="360"/>
      </w:pPr>
      <w:rPr>
        <w:rFonts w:ascii="Symbol" w:hAnsi="Symbol" w:hint="default"/>
      </w:rPr>
    </w:lvl>
    <w:lvl w:ilvl="7" w:tplc="40090003" w:tentative="1">
      <w:start w:val="1"/>
      <w:numFmt w:val="bullet"/>
      <w:lvlText w:val="o"/>
      <w:lvlJc w:val="left"/>
      <w:pPr>
        <w:ind w:left="10080" w:hanging="360"/>
      </w:pPr>
      <w:rPr>
        <w:rFonts w:ascii="Courier New" w:hAnsi="Courier New" w:cs="Courier New" w:hint="default"/>
      </w:rPr>
    </w:lvl>
    <w:lvl w:ilvl="8" w:tplc="40090005" w:tentative="1">
      <w:start w:val="1"/>
      <w:numFmt w:val="bullet"/>
      <w:lvlText w:val=""/>
      <w:lvlJc w:val="left"/>
      <w:pPr>
        <w:ind w:left="10800" w:hanging="360"/>
      </w:pPr>
      <w:rPr>
        <w:rFonts w:ascii="Wingdings" w:hAnsi="Wingdings" w:hint="default"/>
      </w:rPr>
    </w:lvl>
  </w:abstractNum>
  <w:abstractNum w:abstractNumId="17" w15:restartNumberingAfterBreak="0">
    <w:nsid w:val="4091379F"/>
    <w:multiLevelType w:val="hybridMultilevel"/>
    <w:tmpl w:val="5C9AEF20"/>
    <w:lvl w:ilvl="0" w:tplc="CC10F89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52971B5"/>
    <w:multiLevelType w:val="hybridMultilevel"/>
    <w:tmpl w:val="9842B3E6"/>
    <w:lvl w:ilvl="0" w:tplc="1780F572">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AE4499C"/>
    <w:multiLevelType w:val="hybridMultilevel"/>
    <w:tmpl w:val="604A70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B623095"/>
    <w:multiLevelType w:val="hybridMultilevel"/>
    <w:tmpl w:val="2190E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BA6634C"/>
    <w:multiLevelType w:val="hybridMultilevel"/>
    <w:tmpl w:val="328A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03583"/>
    <w:multiLevelType w:val="hybridMultilevel"/>
    <w:tmpl w:val="26085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7790AD0"/>
    <w:multiLevelType w:val="hybridMultilevel"/>
    <w:tmpl w:val="E976E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F6D2640"/>
    <w:multiLevelType w:val="hybridMultilevel"/>
    <w:tmpl w:val="53E856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48340E0"/>
    <w:multiLevelType w:val="hybridMultilevel"/>
    <w:tmpl w:val="519E70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0CC2279"/>
    <w:multiLevelType w:val="hybridMultilevel"/>
    <w:tmpl w:val="3AD0B93A"/>
    <w:lvl w:ilvl="0" w:tplc="92F2B814">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1CB3AE2"/>
    <w:multiLevelType w:val="hybridMultilevel"/>
    <w:tmpl w:val="615C9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453658">
    <w:abstractNumId w:val="13"/>
  </w:num>
  <w:num w:numId="2" w16cid:durableId="2043629552">
    <w:abstractNumId w:val="26"/>
  </w:num>
  <w:num w:numId="3" w16cid:durableId="1446999263">
    <w:abstractNumId w:val="15"/>
  </w:num>
  <w:num w:numId="4" w16cid:durableId="321202788">
    <w:abstractNumId w:val="10"/>
  </w:num>
  <w:num w:numId="5" w16cid:durableId="1723016211">
    <w:abstractNumId w:val="0"/>
  </w:num>
  <w:num w:numId="6" w16cid:durableId="1268930157">
    <w:abstractNumId w:val="2"/>
  </w:num>
  <w:num w:numId="7" w16cid:durableId="378671906">
    <w:abstractNumId w:val="5"/>
  </w:num>
  <w:num w:numId="8" w16cid:durableId="1174802717">
    <w:abstractNumId w:val="4"/>
  </w:num>
  <w:num w:numId="9" w16cid:durableId="1004625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5696156">
    <w:abstractNumId w:val="12"/>
  </w:num>
  <w:num w:numId="11" w16cid:durableId="947002542">
    <w:abstractNumId w:val="7"/>
  </w:num>
  <w:num w:numId="12" w16cid:durableId="12833409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1316800">
    <w:abstractNumId w:val="21"/>
  </w:num>
  <w:num w:numId="14" w16cid:durableId="2300468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2965815">
    <w:abstractNumId w:val="23"/>
  </w:num>
  <w:num w:numId="16" w16cid:durableId="1787235649">
    <w:abstractNumId w:val="18"/>
  </w:num>
  <w:num w:numId="17" w16cid:durableId="546912139">
    <w:abstractNumId w:val="3"/>
  </w:num>
  <w:num w:numId="18" w16cid:durableId="1752657420">
    <w:abstractNumId w:val="27"/>
  </w:num>
  <w:num w:numId="19" w16cid:durableId="587468287">
    <w:abstractNumId w:val="1"/>
  </w:num>
  <w:num w:numId="20" w16cid:durableId="727415861">
    <w:abstractNumId w:val="22"/>
  </w:num>
  <w:num w:numId="21" w16cid:durableId="1615476213">
    <w:abstractNumId w:val="20"/>
  </w:num>
  <w:num w:numId="22" w16cid:durableId="1451240492">
    <w:abstractNumId w:val="24"/>
  </w:num>
  <w:num w:numId="23" w16cid:durableId="637537078">
    <w:abstractNumId w:val="14"/>
  </w:num>
  <w:num w:numId="24" w16cid:durableId="1418090580">
    <w:abstractNumId w:val="19"/>
  </w:num>
  <w:num w:numId="25" w16cid:durableId="905143848">
    <w:abstractNumId w:val="16"/>
  </w:num>
  <w:num w:numId="26" w16cid:durableId="2094937488">
    <w:abstractNumId w:val="9"/>
  </w:num>
  <w:num w:numId="27" w16cid:durableId="913322253">
    <w:abstractNumId w:val="11"/>
  </w:num>
  <w:num w:numId="28" w16cid:durableId="454106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88"/>
    <w:rsid w:val="00002D5C"/>
    <w:rsid w:val="000071B5"/>
    <w:rsid w:val="00012B4C"/>
    <w:rsid w:val="000179F6"/>
    <w:rsid w:val="00023D94"/>
    <w:rsid w:val="00025A44"/>
    <w:rsid w:val="00061E00"/>
    <w:rsid w:val="000632D2"/>
    <w:rsid w:val="00075FFA"/>
    <w:rsid w:val="00082E01"/>
    <w:rsid w:val="000872E3"/>
    <w:rsid w:val="000A5916"/>
    <w:rsid w:val="000B3B26"/>
    <w:rsid w:val="000B77BD"/>
    <w:rsid w:val="000C3F2E"/>
    <w:rsid w:val="000C69FB"/>
    <w:rsid w:val="000F0EDA"/>
    <w:rsid w:val="000F6F2F"/>
    <w:rsid w:val="00117FBE"/>
    <w:rsid w:val="00120A14"/>
    <w:rsid w:val="001245EF"/>
    <w:rsid w:val="001404A4"/>
    <w:rsid w:val="0014305E"/>
    <w:rsid w:val="0016580C"/>
    <w:rsid w:val="001820DE"/>
    <w:rsid w:val="00191FA7"/>
    <w:rsid w:val="001A3E71"/>
    <w:rsid w:val="001A4842"/>
    <w:rsid w:val="001B526E"/>
    <w:rsid w:val="001F631E"/>
    <w:rsid w:val="001F6572"/>
    <w:rsid w:val="00200714"/>
    <w:rsid w:val="002160A7"/>
    <w:rsid w:val="00220F79"/>
    <w:rsid w:val="00223AE8"/>
    <w:rsid w:val="00224BC9"/>
    <w:rsid w:val="00226796"/>
    <w:rsid w:val="00241C9B"/>
    <w:rsid w:val="0025028F"/>
    <w:rsid w:val="0025616B"/>
    <w:rsid w:val="0026027C"/>
    <w:rsid w:val="00265663"/>
    <w:rsid w:val="0028361C"/>
    <w:rsid w:val="00285E2D"/>
    <w:rsid w:val="00292B77"/>
    <w:rsid w:val="002A79AE"/>
    <w:rsid w:val="002B2A59"/>
    <w:rsid w:val="002D2546"/>
    <w:rsid w:val="002E7A2B"/>
    <w:rsid w:val="00304C05"/>
    <w:rsid w:val="00304E99"/>
    <w:rsid w:val="00313168"/>
    <w:rsid w:val="003239A7"/>
    <w:rsid w:val="00326A67"/>
    <w:rsid w:val="00357C9A"/>
    <w:rsid w:val="003A4C41"/>
    <w:rsid w:val="003B2258"/>
    <w:rsid w:val="003C058F"/>
    <w:rsid w:val="003C7756"/>
    <w:rsid w:val="003E1F89"/>
    <w:rsid w:val="003F7FCA"/>
    <w:rsid w:val="0040175C"/>
    <w:rsid w:val="00405C08"/>
    <w:rsid w:val="004063D6"/>
    <w:rsid w:val="004101F9"/>
    <w:rsid w:val="004175AF"/>
    <w:rsid w:val="004245E9"/>
    <w:rsid w:val="00427A49"/>
    <w:rsid w:val="004456BD"/>
    <w:rsid w:val="00455E31"/>
    <w:rsid w:val="004659DC"/>
    <w:rsid w:val="00471AD2"/>
    <w:rsid w:val="00473BA7"/>
    <w:rsid w:val="004C4454"/>
    <w:rsid w:val="004C6346"/>
    <w:rsid w:val="004D08BF"/>
    <w:rsid w:val="004F64DD"/>
    <w:rsid w:val="005028D7"/>
    <w:rsid w:val="00506FCC"/>
    <w:rsid w:val="00541227"/>
    <w:rsid w:val="00564E55"/>
    <w:rsid w:val="00566EC4"/>
    <w:rsid w:val="00590D05"/>
    <w:rsid w:val="005915EF"/>
    <w:rsid w:val="00592194"/>
    <w:rsid w:val="005B0C52"/>
    <w:rsid w:val="005B162F"/>
    <w:rsid w:val="005B5FD5"/>
    <w:rsid w:val="005B6D69"/>
    <w:rsid w:val="005C4BCE"/>
    <w:rsid w:val="005D7BF2"/>
    <w:rsid w:val="005E7400"/>
    <w:rsid w:val="00603483"/>
    <w:rsid w:val="00605A82"/>
    <w:rsid w:val="00615330"/>
    <w:rsid w:val="00616989"/>
    <w:rsid w:val="00640D44"/>
    <w:rsid w:val="00642ADF"/>
    <w:rsid w:val="00652EE7"/>
    <w:rsid w:val="00654601"/>
    <w:rsid w:val="00677F2D"/>
    <w:rsid w:val="006862CF"/>
    <w:rsid w:val="00686D7A"/>
    <w:rsid w:val="00686E7E"/>
    <w:rsid w:val="00695EF8"/>
    <w:rsid w:val="006E246D"/>
    <w:rsid w:val="006E6A4A"/>
    <w:rsid w:val="006E7A4A"/>
    <w:rsid w:val="006F0318"/>
    <w:rsid w:val="006F0BDC"/>
    <w:rsid w:val="00712CBB"/>
    <w:rsid w:val="00725F14"/>
    <w:rsid w:val="00737757"/>
    <w:rsid w:val="00740C07"/>
    <w:rsid w:val="007424EE"/>
    <w:rsid w:val="0074650F"/>
    <w:rsid w:val="00754301"/>
    <w:rsid w:val="00760594"/>
    <w:rsid w:val="007923EF"/>
    <w:rsid w:val="00793813"/>
    <w:rsid w:val="007B0ACD"/>
    <w:rsid w:val="007E559A"/>
    <w:rsid w:val="007E5D2D"/>
    <w:rsid w:val="008130BC"/>
    <w:rsid w:val="00816D64"/>
    <w:rsid w:val="00826E5C"/>
    <w:rsid w:val="00834716"/>
    <w:rsid w:val="00840649"/>
    <w:rsid w:val="00866905"/>
    <w:rsid w:val="008730AE"/>
    <w:rsid w:val="0087716A"/>
    <w:rsid w:val="008803FB"/>
    <w:rsid w:val="008901B8"/>
    <w:rsid w:val="008B6371"/>
    <w:rsid w:val="008C2D44"/>
    <w:rsid w:val="008C595C"/>
    <w:rsid w:val="008C7AFB"/>
    <w:rsid w:val="008D7960"/>
    <w:rsid w:val="008F6C74"/>
    <w:rsid w:val="0090563D"/>
    <w:rsid w:val="00923D43"/>
    <w:rsid w:val="009609DA"/>
    <w:rsid w:val="009609DE"/>
    <w:rsid w:val="00963EB2"/>
    <w:rsid w:val="00964690"/>
    <w:rsid w:val="009C003B"/>
    <w:rsid w:val="009C2C88"/>
    <w:rsid w:val="009C5949"/>
    <w:rsid w:val="009D1301"/>
    <w:rsid w:val="009E4884"/>
    <w:rsid w:val="009E72E1"/>
    <w:rsid w:val="009F76A9"/>
    <w:rsid w:val="00A50A70"/>
    <w:rsid w:val="00A915F6"/>
    <w:rsid w:val="00AA59E1"/>
    <w:rsid w:val="00AA69DB"/>
    <w:rsid w:val="00AA7F9F"/>
    <w:rsid w:val="00AC6965"/>
    <w:rsid w:val="00AD65C5"/>
    <w:rsid w:val="00AF66C4"/>
    <w:rsid w:val="00AF7329"/>
    <w:rsid w:val="00B005F7"/>
    <w:rsid w:val="00B041CA"/>
    <w:rsid w:val="00B05453"/>
    <w:rsid w:val="00B2155F"/>
    <w:rsid w:val="00B31B38"/>
    <w:rsid w:val="00B40035"/>
    <w:rsid w:val="00B41B5B"/>
    <w:rsid w:val="00B62A29"/>
    <w:rsid w:val="00B63014"/>
    <w:rsid w:val="00B6791C"/>
    <w:rsid w:val="00B7023B"/>
    <w:rsid w:val="00B87952"/>
    <w:rsid w:val="00B91BF9"/>
    <w:rsid w:val="00BB616F"/>
    <w:rsid w:val="00BB6CE3"/>
    <w:rsid w:val="00BD016F"/>
    <w:rsid w:val="00BD49FE"/>
    <w:rsid w:val="00BF51B7"/>
    <w:rsid w:val="00C00D27"/>
    <w:rsid w:val="00C21894"/>
    <w:rsid w:val="00C36051"/>
    <w:rsid w:val="00C45675"/>
    <w:rsid w:val="00C647A6"/>
    <w:rsid w:val="00C714DA"/>
    <w:rsid w:val="00C901A6"/>
    <w:rsid w:val="00CB661A"/>
    <w:rsid w:val="00CD054D"/>
    <w:rsid w:val="00CF5779"/>
    <w:rsid w:val="00D40E4D"/>
    <w:rsid w:val="00D4638B"/>
    <w:rsid w:val="00D505C3"/>
    <w:rsid w:val="00D55ADB"/>
    <w:rsid w:val="00D563DD"/>
    <w:rsid w:val="00D61F07"/>
    <w:rsid w:val="00DB4A14"/>
    <w:rsid w:val="00E01C58"/>
    <w:rsid w:val="00E063C1"/>
    <w:rsid w:val="00E1623E"/>
    <w:rsid w:val="00E205A4"/>
    <w:rsid w:val="00E22137"/>
    <w:rsid w:val="00E23582"/>
    <w:rsid w:val="00E32ED2"/>
    <w:rsid w:val="00E34459"/>
    <w:rsid w:val="00E376AF"/>
    <w:rsid w:val="00E37D68"/>
    <w:rsid w:val="00E47A2D"/>
    <w:rsid w:val="00E6264A"/>
    <w:rsid w:val="00EA1830"/>
    <w:rsid w:val="00EA246E"/>
    <w:rsid w:val="00EB5C50"/>
    <w:rsid w:val="00EC1F8F"/>
    <w:rsid w:val="00EC50DB"/>
    <w:rsid w:val="00F06F36"/>
    <w:rsid w:val="00F10388"/>
    <w:rsid w:val="00F1431F"/>
    <w:rsid w:val="00F277FA"/>
    <w:rsid w:val="00F35624"/>
    <w:rsid w:val="00F53B53"/>
    <w:rsid w:val="00F61F39"/>
    <w:rsid w:val="00FA3CE0"/>
    <w:rsid w:val="00FA64D6"/>
    <w:rsid w:val="00FB506F"/>
    <w:rsid w:val="00FB5B89"/>
    <w:rsid w:val="00FB781F"/>
    <w:rsid w:val="00FE2060"/>
    <w:rsid w:val="00FF4617"/>
    <w:rsid w:val="00FF4B38"/>
    <w:rsid w:val="067A5488"/>
    <w:rsid w:val="17505925"/>
    <w:rsid w:val="1B3F7CBF"/>
    <w:rsid w:val="59F4F010"/>
    <w:rsid w:val="75EB7048"/>
  </w:rsids>
  <m:mathPr>
    <m:mathFont m:val="Cambria Math"/>
    <m:brkBin m:val="before"/>
    <m:brkBinSub m:val="--"/>
    <m:smallFrac/>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8258D"/>
  <w15:docId w15:val="{31DD0581-F0BE-413B-ACF3-5507D785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388"/>
    <w:pPr>
      <w:spacing w:after="200" w:line="276" w:lineRule="auto"/>
    </w:pPr>
    <w:rPr>
      <w:lang w:val="en-US"/>
    </w:rPr>
  </w:style>
  <w:style w:type="paragraph" w:styleId="Heading1">
    <w:name w:val="heading 1"/>
    <w:basedOn w:val="Normal"/>
    <w:next w:val="Normal"/>
    <w:link w:val="Heading1Char"/>
    <w:uiPriority w:val="9"/>
    <w:qFormat/>
    <w:rsid w:val="00F103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0388"/>
    <w:pPr>
      <w:ind w:left="720"/>
      <w:contextualSpacing/>
    </w:pPr>
  </w:style>
  <w:style w:type="paragraph" w:styleId="NormalWeb">
    <w:name w:val="Normal (Web)"/>
    <w:basedOn w:val="Normal"/>
    <w:link w:val="NormalWebChar"/>
    <w:rsid w:val="00F1038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F10388"/>
    <w:rPr>
      <w:rFonts w:ascii="Arial Unicode MS" w:eastAsia="Arial Unicode MS" w:hAnsi="Arial Unicode MS" w:cs="Arial Unicode MS"/>
      <w:sz w:val="24"/>
      <w:szCs w:val="24"/>
      <w:lang w:val="en-US"/>
    </w:rPr>
  </w:style>
  <w:style w:type="character" w:customStyle="1" w:styleId="ListParagraphChar">
    <w:name w:val="List Paragraph Char"/>
    <w:basedOn w:val="DefaultParagraphFont"/>
    <w:link w:val="ListParagraph"/>
    <w:uiPriority w:val="34"/>
    <w:locked/>
    <w:rsid w:val="00F10388"/>
    <w:rPr>
      <w:lang w:val="en-US"/>
    </w:rPr>
  </w:style>
  <w:style w:type="paragraph" w:styleId="Header">
    <w:name w:val="header"/>
    <w:basedOn w:val="Normal"/>
    <w:link w:val="HeaderChar"/>
    <w:uiPriority w:val="99"/>
    <w:unhideWhenUsed/>
    <w:rsid w:val="00F10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388"/>
    <w:rPr>
      <w:lang w:val="en-US"/>
    </w:rPr>
  </w:style>
  <w:style w:type="paragraph" w:styleId="Footer">
    <w:name w:val="footer"/>
    <w:basedOn w:val="Normal"/>
    <w:link w:val="FooterChar"/>
    <w:uiPriority w:val="99"/>
    <w:unhideWhenUsed/>
    <w:rsid w:val="00F10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388"/>
    <w:rPr>
      <w:lang w:val="en-US"/>
    </w:rPr>
  </w:style>
  <w:style w:type="character" w:customStyle="1" w:styleId="Heading1Char">
    <w:name w:val="Heading 1 Char"/>
    <w:basedOn w:val="DefaultParagraphFont"/>
    <w:link w:val="Heading1"/>
    <w:uiPriority w:val="9"/>
    <w:rsid w:val="00F10388"/>
    <w:rPr>
      <w:rFonts w:asciiTheme="majorHAnsi" w:eastAsiaTheme="majorEastAsia" w:hAnsiTheme="majorHAnsi" w:cstheme="majorBidi"/>
      <w:b/>
      <w:bCs/>
      <w:color w:val="2E74B5" w:themeColor="accent1" w:themeShade="BF"/>
      <w:sz w:val="28"/>
      <w:szCs w:val="28"/>
      <w:lang w:val="en-US"/>
    </w:rPr>
  </w:style>
  <w:style w:type="paragraph" w:styleId="BalloonText">
    <w:name w:val="Balloon Text"/>
    <w:basedOn w:val="Normal"/>
    <w:link w:val="BalloonTextChar"/>
    <w:uiPriority w:val="99"/>
    <w:semiHidden/>
    <w:unhideWhenUsed/>
    <w:rsid w:val="00223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E8"/>
    <w:rPr>
      <w:rFonts w:ascii="Segoe UI" w:hAnsi="Segoe UI" w:cs="Segoe UI"/>
      <w:sz w:val="18"/>
      <w:szCs w:val="18"/>
      <w:lang w:val="en-US"/>
    </w:rPr>
  </w:style>
  <w:style w:type="character" w:customStyle="1" w:styleId="Style2Char">
    <w:name w:val="Style2 Char"/>
    <w:basedOn w:val="DefaultParagraphFont"/>
    <w:link w:val="Style2"/>
    <w:locked/>
    <w:rsid w:val="00B7023B"/>
    <w:rPr>
      <w:rFonts w:ascii="Calibri" w:hAnsi="Calibri"/>
    </w:rPr>
  </w:style>
  <w:style w:type="paragraph" w:customStyle="1" w:styleId="Style2">
    <w:name w:val="Style2"/>
    <w:basedOn w:val="ListParagraph"/>
    <w:link w:val="Style2Char"/>
    <w:rsid w:val="00B7023B"/>
    <w:pPr>
      <w:numPr>
        <w:numId w:val="5"/>
      </w:numPr>
      <w:pBdr>
        <w:top w:val="single" w:sz="4" w:space="1" w:color="auto"/>
        <w:left w:val="single" w:sz="4" w:space="4" w:color="auto"/>
        <w:bottom w:val="single" w:sz="4" w:space="1" w:color="auto"/>
        <w:right w:val="single" w:sz="4" w:space="4" w:color="auto"/>
      </w:pBdr>
      <w:tabs>
        <w:tab w:val="num" w:pos="284"/>
      </w:tabs>
      <w:suppressAutoHyphens/>
      <w:spacing w:before="100" w:after="100" w:line="100" w:lineRule="atLeast"/>
      <w:ind w:left="284" w:hanging="284"/>
      <w:contextualSpacing w:val="0"/>
      <w:jc w:val="both"/>
    </w:pPr>
    <w:rPr>
      <w:rFonts w:ascii="Calibri" w:hAnsi="Calibri"/>
      <w:lang w:val="en-IN"/>
    </w:rPr>
  </w:style>
  <w:style w:type="paragraph" w:customStyle="1" w:styleId="Default">
    <w:name w:val="Default"/>
    <w:basedOn w:val="Normal"/>
    <w:rsid w:val="00834716"/>
    <w:pPr>
      <w:autoSpaceDE w:val="0"/>
      <w:autoSpaceDN w:val="0"/>
      <w:spacing w:after="0" w:line="240" w:lineRule="auto"/>
    </w:pPr>
    <w:rPr>
      <w:rFonts w:ascii="Century Gothic" w:hAnsi="Century Gothic" w:cs="Times New Roman"/>
      <w:color w:val="000000"/>
      <w:sz w:val="24"/>
      <w:szCs w:val="24"/>
    </w:rPr>
  </w:style>
  <w:style w:type="table" w:styleId="TableGrid">
    <w:name w:val="Table Grid"/>
    <w:basedOn w:val="TableNormal"/>
    <w:uiPriority w:val="39"/>
    <w:rsid w:val="00EA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52EE7"/>
    <w:pPr>
      <w:spacing w:after="0" w:line="240" w:lineRule="auto"/>
    </w:pPr>
    <w:rPr>
      <w:rFonts w:ascii="Calibri" w:hAnsi="Calibri" w:cs="Times New Roman"/>
      <w:lang w:val="en-IN" w:eastAsia="en-IN"/>
    </w:rPr>
  </w:style>
  <w:style w:type="paragraph" w:customStyle="1" w:styleId="TableParagraph">
    <w:name w:val="Table Paragraph"/>
    <w:basedOn w:val="Normal"/>
    <w:uiPriority w:val="1"/>
    <w:qFormat/>
    <w:rsid w:val="1B3F7CBF"/>
    <w:pPr>
      <w:widowControl w:val="0"/>
      <w:spacing w:after="0"/>
    </w:pPr>
    <w:rPr>
      <w:rFonts w:ascii="Times New Roman" w:eastAsia="Times New Roman" w:hAnsi="Times New Roman" w:cs="Times New Roman"/>
    </w:rPr>
  </w:style>
  <w:style w:type="paragraph" w:styleId="BodyText">
    <w:name w:val="Body Text"/>
    <w:basedOn w:val="Normal"/>
    <w:link w:val="BodyTextChar"/>
    <w:uiPriority w:val="1"/>
    <w:qFormat/>
    <w:rsid w:val="00304C05"/>
    <w:pPr>
      <w:widowControl w:val="0"/>
      <w:autoSpaceDE w:val="0"/>
      <w:autoSpaceDN w:val="0"/>
      <w:spacing w:after="0" w:line="240" w:lineRule="auto"/>
    </w:pPr>
    <w:rPr>
      <w:rFonts w:ascii="Palatino Linotype" w:eastAsia="Palatino Linotype" w:hAnsi="Palatino Linotype" w:cs="Palatino Linotype"/>
    </w:rPr>
  </w:style>
  <w:style w:type="character" w:customStyle="1" w:styleId="BodyTextChar">
    <w:name w:val="Body Text Char"/>
    <w:basedOn w:val="DefaultParagraphFont"/>
    <w:link w:val="BodyText"/>
    <w:uiPriority w:val="1"/>
    <w:rsid w:val="00304C05"/>
    <w:rPr>
      <w:rFonts w:ascii="Palatino Linotype" w:eastAsia="Palatino Linotype" w:hAnsi="Palatino Linotype" w:cs="Palatino Linotyp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6475">
      <w:bodyDiv w:val="1"/>
      <w:marLeft w:val="0"/>
      <w:marRight w:val="0"/>
      <w:marTop w:val="0"/>
      <w:marBottom w:val="0"/>
      <w:divBdr>
        <w:top w:val="none" w:sz="0" w:space="0" w:color="auto"/>
        <w:left w:val="none" w:sz="0" w:space="0" w:color="auto"/>
        <w:bottom w:val="none" w:sz="0" w:space="0" w:color="auto"/>
        <w:right w:val="none" w:sz="0" w:space="0" w:color="auto"/>
      </w:divBdr>
    </w:div>
    <w:div w:id="403261829">
      <w:bodyDiv w:val="1"/>
      <w:marLeft w:val="0"/>
      <w:marRight w:val="0"/>
      <w:marTop w:val="0"/>
      <w:marBottom w:val="0"/>
      <w:divBdr>
        <w:top w:val="none" w:sz="0" w:space="0" w:color="auto"/>
        <w:left w:val="none" w:sz="0" w:space="0" w:color="auto"/>
        <w:bottom w:val="none" w:sz="0" w:space="0" w:color="auto"/>
        <w:right w:val="none" w:sz="0" w:space="0" w:color="auto"/>
      </w:divBdr>
    </w:div>
    <w:div w:id="647124765">
      <w:bodyDiv w:val="1"/>
      <w:marLeft w:val="0"/>
      <w:marRight w:val="0"/>
      <w:marTop w:val="0"/>
      <w:marBottom w:val="0"/>
      <w:divBdr>
        <w:top w:val="none" w:sz="0" w:space="0" w:color="auto"/>
        <w:left w:val="none" w:sz="0" w:space="0" w:color="auto"/>
        <w:bottom w:val="none" w:sz="0" w:space="0" w:color="auto"/>
        <w:right w:val="none" w:sz="0" w:space="0" w:color="auto"/>
      </w:divBdr>
    </w:div>
    <w:div w:id="819614431">
      <w:bodyDiv w:val="1"/>
      <w:marLeft w:val="0"/>
      <w:marRight w:val="0"/>
      <w:marTop w:val="0"/>
      <w:marBottom w:val="0"/>
      <w:divBdr>
        <w:top w:val="none" w:sz="0" w:space="0" w:color="auto"/>
        <w:left w:val="none" w:sz="0" w:space="0" w:color="auto"/>
        <w:bottom w:val="none" w:sz="0" w:space="0" w:color="auto"/>
        <w:right w:val="none" w:sz="0" w:space="0" w:color="auto"/>
      </w:divBdr>
      <w:divsChild>
        <w:div w:id="875586828">
          <w:marLeft w:val="0"/>
          <w:marRight w:val="0"/>
          <w:marTop w:val="0"/>
          <w:marBottom w:val="0"/>
          <w:divBdr>
            <w:top w:val="none" w:sz="0" w:space="0" w:color="auto"/>
            <w:left w:val="none" w:sz="0" w:space="0" w:color="auto"/>
            <w:bottom w:val="none" w:sz="0" w:space="0" w:color="auto"/>
            <w:right w:val="none" w:sz="0" w:space="0" w:color="auto"/>
          </w:divBdr>
          <w:divsChild>
            <w:div w:id="1555461540">
              <w:marLeft w:val="0"/>
              <w:marRight w:val="0"/>
              <w:marTop w:val="0"/>
              <w:marBottom w:val="0"/>
              <w:divBdr>
                <w:top w:val="none" w:sz="0" w:space="0" w:color="auto"/>
                <w:left w:val="none" w:sz="0" w:space="0" w:color="auto"/>
                <w:bottom w:val="none" w:sz="0" w:space="0" w:color="auto"/>
                <w:right w:val="none" w:sz="0" w:space="0" w:color="auto"/>
              </w:divBdr>
              <w:divsChild>
                <w:div w:id="360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3424">
      <w:bodyDiv w:val="1"/>
      <w:marLeft w:val="0"/>
      <w:marRight w:val="0"/>
      <w:marTop w:val="0"/>
      <w:marBottom w:val="0"/>
      <w:divBdr>
        <w:top w:val="none" w:sz="0" w:space="0" w:color="auto"/>
        <w:left w:val="none" w:sz="0" w:space="0" w:color="auto"/>
        <w:bottom w:val="none" w:sz="0" w:space="0" w:color="auto"/>
        <w:right w:val="none" w:sz="0" w:space="0" w:color="auto"/>
      </w:divBdr>
    </w:div>
    <w:div w:id="887646963">
      <w:bodyDiv w:val="1"/>
      <w:marLeft w:val="0"/>
      <w:marRight w:val="0"/>
      <w:marTop w:val="0"/>
      <w:marBottom w:val="0"/>
      <w:divBdr>
        <w:top w:val="none" w:sz="0" w:space="0" w:color="auto"/>
        <w:left w:val="none" w:sz="0" w:space="0" w:color="auto"/>
        <w:bottom w:val="none" w:sz="0" w:space="0" w:color="auto"/>
        <w:right w:val="none" w:sz="0" w:space="0" w:color="auto"/>
      </w:divBdr>
    </w:div>
    <w:div w:id="1293362464">
      <w:bodyDiv w:val="1"/>
      <w:marLeft w:val="0"/>
      <w:marRight w:val="0"/>
      <w:marTop w:val="0"/>
      <w:marBottom w:val="0"/>
      <w:divBdr>
        <w:top w:val="none" w:sz="0" w:space="0" w:color="auto"/>
        <w:left w:val="none" w:sz="0" w:space="0" w:color="auto"/>
        <w:bottom w:val="none" w:sz="0" w:space="0" w:color="auto"/>
        <w:right w:val="none" w:sz="0" w:space="0" w:color="auto"/>
      </w:divBdr>
    </w:div>
    <w:div w:id="1354958477">
      <w:bodyDiv w:val="1"/>
      <w:marLeft w:val="0"/>
      <w:marRight w:val="0"/>
      <w:marTop w:val="0"/>
      <w:marBottom w:val="0"/>
      <w:divBdr>
        <w:top w:val="none" w:sz="0" w:space="0" w:color="auto"/>
        <w:left w:val="none" w:sz="0" w:space="0" w:color="auto"/>
        <w:bottom w:val="none" w:sz="0" w:space="0" w:color="auto"/>
        <w:right w:val="none" w:sz="0" w:space="0" w:color="auto"/>
      </w:divBdr>
      <w:divsChild>
        <w:div w:id="1376541411">
          <w:marLeft w:val="0"/>
          <w:marRight w:val="0"/>
          <w:marTop w:val="0"/>
          <w:marBottom w:val="0"/>
          <w:divBdr>
            <w:top w:val="none" w:sz="0" w:space="0" w:color="auto"/>
            <w:left w:val="none" w:sz="0" w:space="0" w:color="auto"/>
            <w:bottom w:val="none" w:sz="0" w:space="0" w:color="auto"/>
            <w:right w:val="none" w:sz="0" w:space="0" w:color="auto"/>
          </w:divBdr>
          <w:divsChild>
            <w:div w:id="1193301670">
              <w:marLeft w:val="0"/>
              <w:marRight w:val="0"/>
              <w:marTop w:val="0"/>
              <w:marBottom w:val="0"/>
              <w:divBdr>
                <w:top w:val="none" w:sz="0" w:space="0" w:color="auto"/>
                <w:left w:val="none" w:sz="0" w:space="0" w:color="auto"/>
                <w:bottom w:val="none" w:sz="0" w:space="0" w:color="auto"/>
                <w:right w:val="none" w:sz="0" w:space="0" w:color="auto"/>
              </w:divBdr>
              <w:divsChild>
                <w:div w:id="20232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1200">
      <w:bodyDiv w:val="1"/>
      <w:marLeft w:val="0"/>
      <w:marRight w:val="0"/>
      <w:marTop w:val="0"/>
      <w:marBottom w:val="0"/>
      <w:divBdr>
        <w:top w:val="none" w:sz="0" w:space="0" w:color="auto"/>
        <w:left w:val="none" w:sz="0" w:space="0" w:color="auto"/>
        <w:bottom w:val="none" w:sz="0" w:space="0" w:color="auto"/>
        <w:right w:val="none" w:sz="0" w:space="0" w:color="auto"/>
      </w:divBdr>
    </w:div>
    <w:div w:id="1956592367">
      <w:bodyDiv w:val="1"/>
      <w:marLeft w:val="0"/>
      <w:marRight w:val="0"/>
      <w:marTop w:val="0"/>
      <w:marBottom w:val="0"/>
      <w:divBdr>
        <w:top w:val="none" w:sz="0" w:space="0" w:color="auto"/>
        <w:left w:val="none" w:sz="0" w:space="0" w:color="auto"/>
        <w:bottom w:val="none" w:sz="0" w:space="0" w:color="auto"/>
        <w:right w:val="none" w:sz="0" w:space="0" w:color="auto"/>
      </w:divBdr>
    </w:div>
    <w:div w:id="2020114278">
      <w:bodyDiv w:val="1"/>
      <w:marLeft w:val="0"/>
      <w:marRight w:val="0"/>
      <w:marTop w:val="0"/>
      <w:marBottom w:val="0"/>
      <w:divBdr>
        <w:top w:val="none" w:sz="0" w:space="0" w:color="auto"/>
        <w:left w:val="none" w:sz="0" w:space="0" w:color="auto"/>
        <w:bottom w:val="none" w:sz="0" w:space="0" w:color="auto"/>
        <w:right w:val="none" w:sz="0" w:space="0" w:color="auto"/>
      </w:divBdr>
    </w:div>
    <w:div w:id="2053847945">
      <w:bodyDiv w:val="1"/>
      <w:marLeft w:val="0"/>
      <w:marRight w:val="0"/>
      <w:marTop w:val="0"/>
      <w:marBottom w:val="0"/>
      <w:divBdr>
        <w:top w:val="none" w:sz="0" w:space="0" w:color="auto"/>
        <w:left w:val="none" w:sz="0" w:space="0" w:color="auto"/>
        <w:bottom w:val="none" w:sz="0" w:space="0" w:color="auto"/>
        <w:right w:val="none" w:sz="0" w:space="0" w:color="auto"/>
      </w:divBdr>
    </w:div>
    <w:div w:id="2099254605">
      <w:bodyDiv w:val="1"/>
      <w:marLeft w:val="0"/>
      <w:marRight w:val="0"/>
      <w:marTop w:val="0"/>
      <w:marBottom w:val="0"/>
      <w:divBdr>
        <w:top w:val="none" w:sz="0" w:space="0" w:color="auto"/>
        <w:left w:val="none" w:sz="0" w:space="0" w:color="auto"/>
        <w:bottom w:val="none" w:sz="0" w:space="0" w:color="auto"/>
        <w:right w:val="none" w:sz="0" w:space="0" w:color="auto"/>
      </w:divBdr>
    </w:div>
    <w:div w:id="2102556070">
      <w:bodyDiv w:val="1"/>
      <w:marLeft w:val="0"/>
      <w:marRight w:val="0"/>
      <w:marTop w:val="0"/>
      <w:marBottom w:val="0"/>
      <w:divBdr>
        <w:top w:val="none" w:sz="0" w:space="0" w:color="auto"/>
        <w:left w:val="none" w:sz="0" w:space="0" w:color="auto"/>
        <w:bottom w:val="none" w:sz="0" w:space="0" w:color="auto"/>
        <w:right w:val="none" w:sz="0" w:space="0" w:color="auto"/>
      </w:divBdr>
    </w:div>
    <w:div w:id="21147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2016-4065-47C0-A400-7F063E29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Vandana Kushte</dc:creator>
  <cp:lastModifiedBy>ba121</cp:lastModifiedBy>
  <cp:revision>11</cp:revision>
  <cp:lastPrinted>2017-11-18T06:45:00Z</cp:lastPrinted>
  <dcterms:created xsi:type="dcterms:W3CDTF">2023-06-06T05:21:00Z</dcterms:created>
  <dcterms:modified xsi:type="dcterms:W3CDTF">2023-06-30T07:33:00Z</dcterms:modified>
</cp:coreProperties>
</file>