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9" w:type="dxa"/>
        <w:tblLook w:val="04A0" w:firstRow="1" w:lastRow="0" w:firstColumn="1" w:lastColumn="0" w:noHBand="0" w:noVBand="1"/>
      </w:tblPr>
      <w:tblGrid>
        <w:gridCol w:w="963"/>
        <w:gridCol w:w="295"/>
        <w:gridCol w:w="1170"/>
        <w:gridCol w:w="1242"/>
        <w:gridCol w:w="481"/>
        <w:gridCol w:w="902"/>
        <w:gridCol w:w="847"/>
        <w:gridCol w:w="89"/>
        <w:gridCol w:w="832"/>
        <w:gridCol w:w="238"/>
        <w:gridCol w:w="1930"/>
        <w:gridCol w:w="20"/>
      </w:tblGrid>
      <w:tr w:rsidR="006541AB" w:rsidRPr="00023DA1" w14:paraId="1BAE711D" w14:textId="77777777" w:rsidTr="00B04BC0">
        <w:trPr>
          <w:gridAfter w:val="1"/>
          <w:wAfter w:w="20" w:type="dxa"/>
        </w:trPr>
        <w:tc>
          <w:tcPr>
            <w:tcW w:w="5900" w:type="dxa"/>
            <w:gridSpan w:val="7"/>
          </w:tcPr>
          <w:p w14:paraId="6B78DB7E" w14:textId="14924162" w:rsidR="006541AB" w:rsidRPr="00023DA1" w:rsidRDefault="6282AD91" w:rsidP="00B04BC0">
            <w:pPr>
              <w:pStyle w:val="TableParagraph"/>
              <w:spacing w:line="256" w:lineRule="exact"/>
              <w:rPr>
                <w:rFonts w:hint="cs"/>
                <w:b/>
                <w:bCs/>
                <w:sz w:val="24"/>
                <w:szCs w:val="24"/>
              </w:rPr>
            </w:pPr>
            <w:r w:rsidRPr="00023DA1">
              <w:rPr>
                <w:rFonts w:hint="cs"/>
                <w:b/>
                <w:bCs/>
                <w:color w:val="000000" w:themeColor="text1"/>
                <w:sz w:val="24"/>
                <w:szCs w:val="24"/>
              </w:rPr>
              <w:t>Program: Bachelor of Commerce (Economics and Analytics</w:t>
            </w:r>
            <w:r w:rsidR="00B04BC0" w:rsidRPr="00023DA1">
              <w:rPr>
                <w:rFonts w:hint="cs"/>
                <w:b/>
                <w:bCs/>
                <w:color w:val="000000" w:themeColor="text1"/>
                <w:sz w:val="24"/>
                <w:szCs w:val="24"/>
              </w:rPr>
              <w:t>)</w:t>
            </w:r>
          </w:p>
        </w:tc>
        <w:tc>
          <w:tcPr>
            <w:tcW w:w="3089" w:type="dxa"/>
            <w:gridSpan w:val="4"/>
          </w:tcPr>
          <w:p w14:paraId="7127C2E1" w14:textId="77777777" w:rsidR="006541AB" w:rsidRPr="00023DA1" w:rsidRDefault="006541AB" w:rsidP="001B0243">
            <w:pPr>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Semester I</w:t>
            </w:r>
          </w:p>
        </w:tc>
      </w:tr>
      <w:tr w:rsidR="006541AB" w:rsidRPr="00023DA1" w14:paraId="3D650FC1" w14:textId="77777777" w:rsidTr="00B04BC0">
        <w:trPr>
          <w:gridAfter w:val="1"/>
          <w:wAfter w:w="20" w:type="dxa"/>
        </w:trPr>
        <w:tc>
          <w:tcPr>
            <w:tcW w:w="5900" w:type="dxa"/>
            <w:gridSpan w:val="7"/>
          </w:tcPr>
          <w:p w14:paraId="5321FBEE" w14:textId="77777777" w:rsidR="006541AB" w:rsidRPr="00023DA1" w:rsidRDefault="006541AB" w:rsidP="006541AB">
            <w:pPr>
              <w:spacing w:after="0"/>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Course: Financial Derivatives and Commodity Market</w:t>
            </w:r>
          </w:p>
          <w:p w14:paraId="1D1F6723" w14:textId="68EC96D5" w:rsidR="006541AB" w:rsidRPr="00023DA1" w:rsidRDefault="006541AB" w:rsidP="006541AB">
            <w:pPr>
              <w:spacing w:after="0"/>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AY: 2023-24</w:t>
            </w:r>
          </w:p>
        </w:tc>
        <w:tc>
          <w:tcPr>
            <w:tcW w:w="3089" w:type="dxa"/>
            <w:gridSpan w:val="4"/>
          </w:tcPr>
          <w:p w14:paraId="672A6659" w14:textId="2B31B94A" w:rsidR="006541AB" w:rsidRPr="00023DA1" w:rsidRDefault="00B04BC0"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Code:</w:t>
            </w:r>
          </w:p>
        </w:tc>
      </w:tr>
      <w:tr w:rsidR="006541AB" w:rsidRPr="00023DA1" w14:paraId="36FD8047" w14:textId="77777777" w:rsidTr="00B04BC0">
        <w:trPr>
          <w:gridAfter w:val="1"/>
          <w:wAfter w:w="20" w:type="dxa"/>
        </w:trPr>
        <w:tc>
          <w:tcPr>
            <w:tcW w:w="5053" w:type="dxa"/>
            <w:gridSpan w:val="6"/>
          </w:tcPr>
          <w:p w14:paraId="22A31AED"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Teaching Scheme</w:t>
            </w:r>
          </w:p>
        </w:tc>
        <w:tc>
          <w:tcPr>
            <w:tcW w:w="3936" w:type="dxa"/>
            <w:gridSpan w:val="5"/>
          </w:tcPr>
          <w:p w14:paraId="664C1A3F"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Evaluation Scheme</w:t>
            </w:r>
          </w:p>
        </w:tc>
      </w:tr>
      <w:tr w:rsidR="006541AB" w:rsidRPr="00023DA1" w14:paraId="5541CCAF" w14:textId="77777777" w:rsidTr="00B04BC0">
        <w:trPr>
          <w:gridAfter w:val="1"/>
          <w:wAfter w:w="20" w:type="dxa"/>
        </w:trPr>
        <w:tc>
          <w:tcPr>
            <w:tcW w:w="1258" w:type="dxa"/>
            <w:gridSpan w:val="2"/>
            <w:vMerge w:val="restart"/>
          </w:tcPr>
          <w:p w14:paraId="42A3A7E0" w14:textId="203E0F29" w:rsidR="00012BD4" w:rsidRPr="00023DA1" w:rsidRDefault="006541AB" w:rsidP="00012BD4">
            <w:pPr>
              <w:jc w:val="both"/>
              <w:rPr>
                <w:rFonts w:ascii="Times New Roman" w:hAnsi="Times New Roman" w:cs="Times New Roman" w:hint="cs"/>
                <w:sz w:val="24"/>
                <w:szCs w:val="24"/>
              </w:rPr>
            </w:pPr>
            <w:r w:rsidRPr="00023DA1">
              <w:rPr>
                <w:rFonts w:ascii="Times New Roman" w:hAnsi="Times New Roman" w:cs="Times New Roman" w:hint="cs"/>
                <w:sz w:val="24"/>
                <w:szCs w:val="24"/>
              </w:rPr>
              <w:t>Lecture</w:t>
            </w:r>
          </w:p>
        </w:tc>
        <w:tc>
          <w:tcPr>
            <w:tcW w:w="1170" w:type="dxa"/>
            <w:vMerge w:val="restart"/>
          </w:tcPr>
          <w:p w14:paraId="260D162B"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Practical</w:t>
            </w:r>
          </w:p>
        </w:tc>
        <w:tc>
          <w:tcPr>
            <w:tcW w:w="1242" w:type="dxa"/>
            <w:vMerge w:val="restart"/>
          </w:tcPr>
          <w:p w14:paraId="0236C961"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Tutorial</w:t>
            </w:r>
          </w:p>
        </w:tc>
        <w:tc>
          <w:tcPr>
            <w:tcW w:w="1383" w:type="dxa"/>
            <w:gridSpan w:val="2"/>
            <w:vMerge w:val="restart"/>
          </w:tcPr>
          <w:p w14:paraId="62A8F16E"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Credits</w:t>
            </w:r>
          </w:p>
        </w:tc>
        <w:tc>
          <w:tcPr>
            <w:tcW w:w="1768" w:type="dxa"/>
            <w:gridSpan w:val="3"/>
          </w:tcPr>
          <w:p w14:paraId="4A475627" w14:textId="77777777" w:rsidR="00B04BC0" w:rsidRPr="00023DA1" w:rsidRDefault="00B04BC0" w:rsidP="00B04BC0">
            <w:pPr>
              <w:pStyle w:val="TableParagraph"/>
              <w:spacing w:line="211" w:lineRule="auto"/>
              <w:ind w:right="181"/>
              <w:rPr>
                <w:rFonts w:hint="cs"/>
                <w:b/>
                <w:sz w:val="24"/>
                <w:szCs w:val="24"/>
              </w:rPr>
            </w:pPr>
            <w:r w:rsidRPr="00023DA1">
              <w:rPr>
                <w:rFonts w:hint="cs"/>
                <w:b/>
                <w:sz w:val="24"/>
                <w:szCs w:val="24"/>
              </w:rPr>
              <w:t>Internal</w:t>
            </w:r>
            <w:r w:rsidRPr="00023DA1">
              <w:rPr>
                <w:rFonts w:hint="cs"/>
                <w:b/>
                <w:spacing w:val="-15"/>
                <w:sz w:val="24"/>
                <w:szCs w:val="24"/>
              </w:rPr>
              <w:t xml:space="preserve"> </w:t>
            </w:r>
            <w:r w:rsidRPr="00023DA1">
              <w:rPr>
                <w:rFonts w:hint="cs"/>
                <w:b/>
                <w:sz w:val="24"/>
                <w:szCs w:val="24"/>
              </w:rPr>
              <w:t>Continuous Assessment (ICA)</w:t>
            </w:r>
          </w:p>
          <w:p w14:paraId="0455E04D" w14:textId="5CB942DF" w:rsidR="006541AB" w:rsidRPr="00023DA1" w:rsidRDefault="006541AB" w:rsidP="001B0243">
            <w:pPr>
              <w:jc w:val="both"/>
              <w:rPr>
                <w:rFonts w:ascii="Times New Roman" w:hAnsi="Times New Roman" w:cs="Times New Roman" w:hint="cs"/>
                <w:sz w:val="24"/>
                <w:szCs w:val="24"/>
              </w:rPr>
            </w:pPr>
          </w:p>
        </w:tc>
        <w:tc>
          <w:tcPr>
            <w:tcW w:w="2168" w:type="dxa"/>
            <w:gridSpan w:val="2"/>
          </w:tcPr>
          <w:p w14:paraId="0A37501D" w14:textId="35D61345" w:rsidR="006541AB" w:rsidRPr="00023DA1" w:rsidRDefault="00B04BC0" w:rsidP="00B04BC0">
            <w:pPr>
              <w:rPr>
                <w:rFonts w:ascii="Times New Roman" w:hAnsi="Times New Roman" w:cs="Times New Roman" w:hint="cs"/>
                <w:sz w:val="24"/>
                <w:szCs w:val="24"/>
              </w:rPr>
            </w:pPr>
            <w:r w:rsidRPr="00023DA1">
              <w:rPr>
                <w:rFonts w:ascii="Times New Roman" w:hAnsi="Times New Roman" w:cs="Times New Roman" w:hint="cs"/>
                <w:b/>
                <w:sz w:val="24"/>
                <w:szCs w:val="24"/>
              </w:rPr>
              <w:t>Term End Examinations</w:t>
            </w:r>
            <w:r w:rsidRPr="00023DA1">
              <w:rPr>
                <w:rFonts w:ascii="Times New Roman" w:hAnsi="Times New Roman" w:cs="Times New Roman" w:hint="cs"/>
                <w:b/>
                <w:spacing w:val="-15"/>
                <w:sz w:val="24"/>
                <w:szCs w:val="24"/>
              </w:rPr>
              <w:t xml:space="preserve"> </w:t>
            </w:r>
            <w:r w:rsidRPr="00023DA1">
              <w:rPr>
                <w:rFonts w:ascii="Times New Roman" w:hAnsi="Times New Roman" w:cs="Times New Roman" w:hint="cs"/>
                <w:b/>
                <w:sz w:val="24"/>
                <w:szCs w:val="24"/>
              </w:rPr>
              <w:t>(TEE)</w:t>
            </w:r>
          </w:p>
        </w:tc>
      </w:tr>
      <w:tr w:rsidR="00012BD4" w:rsidRPr="00023DA1" w14:paraId="0FA3752D" w14:textId="77777777" w:rsidTr="00012BD4">
        <w:trPr>
          <w:gridAfter w:val="1"/>
          <w:wAfter w:w="20" w:type="dxa"/>
          <w:trHeight w:val="517"/>
        </w:trPr>
        <w:tc>
          <w:tcPr>
            <w:tcW w:w="1258" w:type="dxa"/>
            <w:gridSpan w:val="2"/>
            <w:vMerge/>
          </w:tcPr>
          <w:p w14:paraId="5DAB6C7B" w14:textId="77777777" w:rsidR="00012BD4" w:rsidRPr="00023DA1" w:rsidRDefault="00012BD4" w:rsidP="001B0243">
            <w:pPr>
              <w:jc w:val="both"/>
              <w:rPr>
                <w:rFonts w:ascii="Times New Roman" w:hAnsi="Times New Roman" w:cs="Times New Roman" w:hint="cs"/>
                <w:sz w:val="24"/>
                <w:szCs w:val="24"/>
              </w:rPr>
            </w:pPr>
          </w:p>
        </w:tc>
        <w:tc>
          <w:tcPr>
            <w:tcW w:w="1170" w:type="dxa"/>
            <w:vMerge/>
          </w:tcPr>
          <w:p w14:paraId="02EB378F" w14:textId="77777777" w:rsidR="00012BD4" w:rsidRPr="00023DA1" w:rsidRDefault="00012BD4" w:rsidP="001B0243">
            <w:pPr>
              <w:jc w:val="both"/>
              <w:rPr>
                <w:rFonts w:ascii="Times New Roman" w:hAnsi="Times New Roman" w:cs="Times New Roman" w:hint="cs"/>
                <w:sz w:val="24"/>
                <w:szCs w:val="24"/>
              </w:rPr>
            </w:pPr>
          </w:p>
        </w:tc>
        <w:tc>
          <w:tcPr>
            <w:tcW w:w="1242" w:type="dxa"/>
            <w:vMerge/>
          </w:tcPr>
          <w:p w14:paraId="6A05A809" w14:textId="77777777" w:rsidR="00012BD4" w:rsidRPr="00023DA1" w:rsidRDefault="00012BD4" w:rsidP="001B0243">
            <w:pPr>
              <w:jc w:val="both"/>
              <w:rPr>
                <w:rFonts w:ascii="Times New Roman" w:hAnsi="Times New Roman" w:cs="Times New Roman" w:hint="cs"/>
                <w:sz w:val="24"/>
                <w:szCs w:val="24"/>
              </w:rPr>
            </w:pPr>
          </w:p>
        </w:tc>
        <w:tc>
          <w:tcPr>
            <w:tcW w:w="1383" w:type="dxa"/>
            <w:gridSpan w:val="2"/>
            <w:vMerge/>
          </w:tcPr>
          <w:p w14:paraId="5A39BBE3" w14:textId="77777777" w:rsidR="00012BD4" w:rsidRPr="00023DA1" w:rsidRDefault="00012BD4" w:rsidP="001B0243">
            <w:pPr>
              <w:jc w:val="both"/>
              <w:rPr>
                <w:rFonts w:ascii="Times New Roman" w:hAnsi="Times New Roman" w:cs="Times New Roman" w:hint="cs"/>
                <w:sz w:val="24"/>
                <w:szCs w:val="24"/>
              </w:rPr>
            </w:pPr>
          </w:p>
        </w:tc>
        <w:tc>
          <w:tcPr>
            <w:tcW w:w="1768" w:type="dxa"/>
            <w:gridSpan w:val="3"/>
            <w:vMerge w:val="restart"/>
          </w:tcPr>
          <w:p w14:paraId="691099A1" w14:textId="625A4C95" w:rsidR="00012BD4" w:rsidRPr="00023DA1" w:rsidRDefault="00012BD4"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20</w:t>
            </w:r>
          </w:p>
        </w:tc>
        <w:tc>
          <w:tcPr>
            <w:tcW w:w="2168" w:type="dxa"/>
            <w:gridSpan w:val="2"/>
            <w:vMerge w:val="restart"/>
          </w:tcPr>
          <w:p w14:paraId="41C8F396" w14:textId="2D2D5C79" w:rsidR="00012BD4" w:rsidRPr="00023DA1" w:rsidRDefault="00012BD4"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30</w:t>
            </w:r>
          </w:p>
        </w:tc>
      </w:tr>
      <w:tr w:rsidR="00012BD4" w:rsidRPr="00023DA1" w14:paraId="0097C2FA" w14:textId="77777777" w:rsidTr="00F1696C">
        <w:trPr>
          <w:gridAfter w:val="1"/>
          <w:wAfter w:w="20" w:type="dxa"/>
        </w:trPr>
        <w:tc>
          <w:tcPr>
            <w:tcW w:w="1258" w:type="dxa"/>
            <w:gridSpan w:val="2"/>
          </w:tcPr>
          <w:p w14:paraId="219897CE" w14:textId="77777777" w:rsidR="00012BD4" w:rsidRPr="00023DA1" w:rsidRDefault="00012BD4"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30</w:t>
            </w:r>
          </w:p>
        </w:tc>
        <w:tc>
          <w:tcPr>
            <w:tcW w:w="1170" w:type="dxa"/>
          </w:tcPr>
          <w:p w14:paraId="6A09E912" w14:textId="77777777" w:rsidR="00012BD4" w:rsidRPr="00023DA1" w:rsidRDefault="00012BD4"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w:t>
            </w:r>
          </w:p>
        </w:tc>
        <w:tc>
          <w:tcPr>
            <w:tcW w:w="1242" w:type="dxa"/>
          </w:tcPr>
          <w:p w14:paraId="33E67AC6" w14:textId="77777777" w:rsidR="00012BD4" w:rsidRPr="00023DA1" w:rsidRDefault="00012BD4"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w:t>
            </w:r>
          </w:p>
        </w:tc>
        <w:tc>
          <w:tcPr>
            <w:tcW w:w="1383" w:type="dxa"/>
            <w:gridSpan w:val="2"/>
          </w:tcPr>
          <w:p w14:paraId="385FFFD4" w14:textId="77777777" w:rsidR="00012BD4" w:rsidRPr="00023DA1" w:rsidRDefault="00012BD4"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02</w:t>
            </w:r>
          </w:p>
        </w:tc>
        <w:tc>
          <w:tcPr>
            <w:tcW w:w="1768" w:type="dxa"/>
            <w:gridSpan w:val="3"/>
            <w:vMerge/>
          </w:tcPr>
          <w:p w14:paraId="0D0B940D" w14:textId="0EC97A02" w:rsidR="00012BD4" w:rsidRPr="00023DA1" w:rsidRDefault="00012BD4" w:rsidP="001B0243">
            <w:pPr>
              <w:jc w:val="both"/>
              <w:rPr>
                <w:rFonts w:ascii="Times New Roman" w:hAnsi="Times New Roman" w:cs="Times New Roman" w:hint="cs"/>
                <w:sz w:val="24"/>
                <w:szCs w:val="24"/>
              </w:rPr>
            </w:pPr>
          </w:p>
        </w:tc>
        <w:tc>
          <w:tcPr>
            <w:tcW w:w="2168" w:type="dxa"/>
            <w:gridSpan w:val="2"/>
            <w:vMerge/>
          </w:tcPr>
          <w:p w14:paraId="0E27B00A" w14:textId="77777777" w:rsidR="00012BD4" w:rsidRPr="00023DA1" w:rsidRDefault="00012BD4" w:rsidP="001B0243">
            <w:pPr>
              <w:jc w:val="both"/>
              <w:rPr>
                <w:rFonts w:ascii="Times New Roman" w:hAnsi="Times New Roman" w:cs="Times New Roman" w:hint="cs"/>
                <w:sz w:val="24"/>
                <w:szCs w:val="24"/>
              </w:rPr>
            </w:pPr>
          </w:p>
        </w:tc>
      </w:tr>
      <w:tr w:rsidR="006541AB" w:rsidRPr="00023DA1" w14:paraId="42673CBB" w14:textId="77777777" w:rsidTr="00B04BC0">
        <w:trPr>
          <w:gridAfter w:val="1"/>
          <w:wAfter w:w="20" w:type="dxa"/>
        </w:trPr>
        <w:tc>
          <w:tcPr>
            <w:tcW w:w="8989" w:type="dxa"/>
            <w:gridSpan w:val="11"/>
          </w:tcPr>
          <w:p w14:paraId="21968737" w14:textId="77777777" w:rsidR="006541AB" w:rsidRPr="00023DA1" w:rsidRDefault="006541AB" w:rsidP="001B0243">
            <w:pPr>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Learning Objectives</w:t>
            </w:r>
          </w:p>
        </w:tc>
      </w:tr>
      <w:tr w:rsidR="006541AB" w:rsidRPr="00023DA1" w14:paraId="2C378AC7" w14:textId="77777777" w:rsidTr="00B04BC0">
        <w:trPr>
          <w:gridAfter w:val="1"/>
          <w:wAfter w:w="20" w:type="dxa"/>
        </w:trPr>
        <w:tc>
          <w:tcPr>
            <w:tcW w:w="8989" w:type="dxa"/>
            <w:gridSpan w:val="11"/>
          </w:tcPr>
          <w:p w14:paraId="64C03710" w14:textId="77777777" w:rsidR="00012BD4" w:rsidRPr="00023DA1" w:rsidRDefault="006541AB" w:rsidP="00012BD4">
            <w:pPr>
              <w:pStyle w:val="ListParagraph"/>
              <w:numPr>
                <w:ilvl w:val="0"/>
                <w:numId w:val="1"/>
              </w:numPr>
              <w:jc w:val="both"/>
              <w:rPr>
                <w:rFonts w:ascii="Times New Roman" w:hAnsi="Times New Roman" w:cs="Times New Roman" w:hint="cs"/>
                <w:sz w:val="24"/>
                <w:szCs w:val="24"/>
              </w:rPr>
            </w:pPr>
            <w:r w:rsidRPr="00023DA1">
              <w:rPr>
                <w:rFonts w:ascii="Times New Roman" w:hAnsi="Times New Roman" w:cs="Times New Roman" w:hint="cs"/>
                <w:sz w:val="24"/>
                <w:szCs w:val="24"/>
              </w:rPr>
              <w:t xml:space="preserve">Acquire knowledge of how forward contracts, futures contracts, swaps and options work, how they are used and how they are priced. </w:t>
            </w:r>
          </w:p>
          <w:p w14:paraId="7073FA55" w14:textId="3FEC3BD5" w:rsidR="006541AB" w:rsidRPr="00023DA1" w:rsidRDefault="006541AB" w:rsidP="00012BD4">
            <w:pPr>
              <w:pStyle w:val="ListParagraph"/>
              <w:numPr>
                <w:ilvl w:val="0"/>
                <w:numId w:val="1"/>
              </w:numPr>
              <w:jc w:val="both"/>
              <w:rPr>
                <w:rFonts w:ascii="Times New Roman" w:hAnsi="Times New Roman" w:cs="Times New Roman" w:hint="cs"/>
                <w:sz w:val="24"/>
                <w:szCs w:val="24"/>
              </w:rPr>
            </w:pPr>
            <w:r w:rsidRPr="00023DA1">
              <w:rPr>
                <w:rFonts w:ascii="Times New Roman" w:hAnsi="Times New Roman" w:cs="Times New Roman" w:hint="cs"/>
                <w:sz w:val="24"/>
                <w:szCs w:val="24"/>
              </w:rPr>
              <w:t>Have a good understanding of derivative securities</w:t>
            </w:r>
          </w:p>
        </w:tc>
      </w:tr>
      <w:tr w:rsidR="006541AB" w:rsidRPr="00023DA1" w14:paraId="0799489B" w14:textId="77777777" w:rsidTr="00B04BC0">
        <w:trPr>
          <w:gridAfter w:val="1"/>
          <w:wAfter w:w="20" w:type="dxa"/>
        </w:trPr>
        <w:tc>
          <w:tcPr>
            <w:tcW w:w="8989" w:type="dxa"/>
            <w:gridSpan w:val="11"/>
          </w:tcPr>
          <w:p w14:paraId="0E1F9BC5" w14:textId="77777777" w:rsidR="006541AB" w:rsidRPr="00023DA1" w:rsidRDefault="006541AB" w:rsidP="001B0243">
            <w:pPr>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Learning Outcomes</w:t>
            </w:r>
          </w:p>
        </w:tc>
      </w:tr>
      <w:tr w:rsidR="006541AB" w:rsidRPr="00023DA1" w14:paraId="3F4B79DD" w14:textId="77777777" w:rsidTr="00B04BC0">
        <w:trPr>
          <w:gridAfter w:val="1"/>
          <w:wAfter w:w="20" w:type="dxa"/>
        </w:trPr>
        <w:tc>
          <w:tcPr>
            <w:tcW w:w="8989" w:type="dxa"/>
            <w:gridSpan w:val="11"/>
          </w:tcPr>
          <w:p w14:paraId="36F60EBD" w14:textId="77777777" w:rsidR="00012BD4" w:rsidRPr="00023DA1" w:rsidRDefault="006541AB" w:rsidP="001B0243">
            <w:pPr>
              <w:pStyle w:val="ListParagraph"/>
              <w:numPr>
                <w:ilvl w:val="0"/>
                <w:numId w:val="2"/>
              </w:numPr>
              <w:jc w:val="both"/>
              <w:rPr>
                <w:rFonts w:ascii="Times New Roman" w:hAnsi="Times New Roman" w:cs="Times New Roman" w:hint="cs"/>
                <w:sz w:val="24"/>
                <w:szCs w:val="24"/>
              </w:rPr>
            </w:pPr>
            <w:r w:rsidRPr="00023DA1">
              <w:rPr>
                <w:rFonts w:ascii="Times New Roman" w:hAnsi="Times New Roman" w:cs="Times New Roman" w:hint="cs"/>
                <w:sz w:val="24"/>
                <w:szCs w:val="24"/>
              </w:rPr>
              <w:t>Students will understand the different types of derivative instruments their features &amp; importance</w:t>
            </w:r>
            <w:r w:rsidR="00012BD4" w:rsidRPr="00023DA1">
              <w:rPr>
                <w:rFonts w:ascii="Times New Roman" w:hAnsi="Times New Roman" w:cs="Times New Roman" w:hint="cs"/>
                <w:sz w:val="24"/>
                <w:szCs w:val="24"/>
              </w:rPr>
              <w:t>.</w:t>
            </w:r>
          </w:p>
          <w:p w14:paraId="596C567A" w14:textId="77777777" w:rsidR="00012BD4" w:rsidRPr="00023DA1" w:rsidRDefault="006541AB" w:rsidP="001B0243">
            <w:pPr>
              <w:pStyle w:val="ListParagraph"/>
              <w:numPr>
                <w:ilvl w:val="0"/>
                <w:numId w:val="2"/>
              </w:numPr>
              <w:jc w:val="both"/>
              <w:rPr>
                <w:rFonts w:ascii="Times New Roman" w:hAnsi="Times New Roman" w:cs="Times New Roman" w:hint="cs"/>
                <w:sz w:val="24"/>
                <w:szCs w:val="24"/>
              </w:rPr>
            </w:pPr>
            <w:r w:rsidRPr="00023DA1">
              <w:rPr>
                <w:rFonts w:ascii="Times New Roman" w:hAnsi="Times New Roman" w:cs="Times New Roman" w:hint="cs"/>
                <w:sz w:val="24"/>
                <w:szCs w:val="24"/>
              </w:rPr>
              <w:t>Students will understand how to hedge a position, to increase leverage, or to speculate on an asset's movement by using future contracts, forward contracts, options</w:t>
            </w:r>
            <w:r w:rsidR="00012BD4" w:rsidRPr="00023DA1">
              <w:rPr>
                <w:rFonts w:ascii="Times New Roman" w:hAnsi="Times New Roman" w:cs="Times New Roman" w:hint="cs"/>
                <w:sz w:val="24"/>
                <w:szCs w:val="24"/>
              </w:rPr>
              <w:t>.</w:t>
            </w:r>
          </w:p>
          <w:p w14:paraId="2DEB1384" w14:textId="2E58698C" w:rsidR="00012BD4" w:rsidRPr="00023DA1" w:rsidRDefault="006541AB" w:rsidP="001B0243">
            <w:pPr>
              <w:pStyle w:val="ListParagraph"/>
              <w:numPr>
                <w:ilvl w:val="0"/>
                <w:numId w:val="2"/>
              </w:numPr>
              <w:jc w:val="both"/>
              <w:rPr>
                <w:rFonts w:ascii="Times New Roman" w:hAnsi="Times New Roman" w:cs="Times New Roman" w:hint="cs"/>
                <w:sz w:val="24"/>
                <w:szCs w:val="24"/>
              </w:rPr>
            </w:pPr>
            <w:r w:rsidRPr="00023DA1">
              <w:rPr>
                <w:rFonts w:ascii="Times New Roman" w:hAnsi="Times New Roman" w:cs="Times New Roman" w:hint="cs"/>
                <w:sz w:val="24"/>
                <w:szCs w:val="24"/>
              </w:rPr>
              <w:t>Students will understand the importance of options, options Greeks</w:t>
            </w:r>
            <w:r w:rsidR="00012BD4" w:rsidRPr="00023DA1">
              <w:rPr>
                <w:rFonts w:ascii="Times New Roman" w:hAnsi="Times New Roman" w:cs="Times New Roman" w:hint="cs"/>
                <w:sz w:val="24"/>
                <w:szCs w:val="24"/>
              </w:rPr>
              <w:t>.</w:t>
            </w:r>
          </w:p>
          <w:p w14:paraId="0F09BCFE" w14:textId="600EAC0B" w:rsidR="006541AB" w:rsidRPr="00023DA1" w:rsidRDefault="006541AB" w:rsidP="001B0243">
            <w:pPr>
              <w:pStyle w:val="ListParagraph"/>
              <w:numPr>
                <w:ilvl w:val="0"/>
                <w:numId w:val="2"/>
              </w:numPr>
              <w:jc w:val="both"/>
              <w:rPr>
                <w:rFonts w:ascii="Times New Roman" w:hAnsi="Times New Roman" w:cs="Times New Roman" w:hint="cs"/>
                <w:sz w:val="24"/>
                <w:szCs w:val="24"/>
              </w:rPr>
            </w:pPr>
            <w:r w:rsidRPr="00023DA1">
              <w:rPr>
                <w:rFonts w:ascii="Times New Roman" w:hAnsi="Times New Roman" w:cs="Times New Roman" w:hint="cs"/>
                <w:sz w:val="24"/>
                <w:szCs w:val="24"/>
              </w:rPr>
              <w:t>Students should understand the trading and clearing mechanism</w:t>
            </w:r>
          </w:p>
        </w:tc>
      </w:tr>
      <w:tr w:rsidR="006541AB" w:rsidRPr="00023DA1" w14:paraId="6C0FA9A5" w14:textId="77777777" w:rsidTr="00B04BC0">
        <w:trPr>
          <w:gridAfter w:val="1"/>
          <w:wAfter w:w="20" w:type="dxa"/>
          <w:trHeight w:val="305"/>
        </w:trPr>
        <w:tc>
          <w:tcPr>
            <w:tcW w:w="8989" w:type="dxa"/>
            <w:gridSpan w:val="11"/>
          </w:tcPr>
          <w:p w14:paraId="6655BF32" w14:textId="77777777" w:rsidR="006541AB" w:rsidRPr="00023DA1" w:rsidRDefault="006541AB" w:rsidP="001B0243">
            <w:pPr>
              <w:jc w:val="both"/>
              <w:rPr>
                <w:rFonts w:ascii="Times New Roman" w:hAnsi="Times New Roman" w:cs="Times New Roman" w:hint="cs"/>
                <w:b/>
                <w:bCs/>
                <w:sz w:val="24"/>
                <w:szCs w:val="24"/>
              </w:rPr>
            </w:pPr>
            <w:r w:rsidRPr="00023DA1">
              <w:rPr>
                <w:rFonts w:ascii="Times New Roman" w:hAnsi="Times New Roman" w:cs="Times New Roman" w:hint="cs"/>
                <w:b/>
                <w:bCs/>
                <w:sz w:val="24"/>
                <w:szCs w:val="24"/>
              </w:rPr>
              <w:t>Pedagogy</w:t>
            </w:r>
          </w:p>
        </w:tc>
      </w:tr>
      <w:tr w:rsidR="006541AB" w:rsidRPr="00023DA1" w14:paraId="0B11F23C" w14:textId="77777777" w:rsidTr="00B04BC0">
        <w:trPr>
          <w:gridAfter w:val="1"/>
          <w:wAfter w:w="20" w:type="dxa"/>
        </w:trPr>
        <w:tc>
          <w:tcPr>
            <w:tcW w:w="8989" w:type="dxa"/>
            <w:gridSpan w:val="11"/>
          </w:tcPr>
          <w:p w14:paraId="5D78FE57"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 xml:space="preserve">Lecture method, Debates, Group Discussions, Group activities, using excel to calculate option pricing, exploring websites to calculate margin money blocked in different strategies </w:t>
            </w:r>
          </w:p>
        </w:tc>
      </w:tr>
      <w:tr w:rsidR="006541AB" w:rsidRPr="00023DA1" w14:paraId="07A498DF" w14:textId="77777777" w:rsidTr="4C251AF9">
        <w:tblPrEx>
          <w:jc w:val="center"/>
        </w:tblPrEx>
        <w:trPr>
          <w:jc w:val="center"/>
        </w:trPr>
        <w:tc>
          <w:tcPr>
            <w:tcW w:w="9009" w:type="dxa"/>
            <w:gridSpan w:val="12"/>
          </w:tcPr>
          <w:p w14:paraId="0CF66865"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Detailed Syllabus Plan</w:t>
            </w:r>
          </w:p>
        </w:tc>
      </w:tr>
      <w:tr w:rsidR="006541AB" w:rsidRPr="00023DA1" w14:paraId="793EBBE5" w14:textId="77777777" w:rsidTr="00B04BC0">
        <w:tblPrEx>
          <w:jc w:val="center"/>
        </w:tblPrEx>
        <w:trPr>
          <w:jc w:val="center"/>
        </w:trPr>
        <w:tc>
          <w:tcPr>
            <w:tcW w:w="963" w:type="dxa"/>
          </w:tcPr>
          <w:p w14:paraId="4355212D"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Module</w:t>
            </w:r>
          </w:p>
        </w:tc>
        <w:tc>
          <w:tcPr>
            <w:tcW w:w="3188" w:type="dxa"/>
            <w:gridSpan w:val="4"/>
          </w:tcPr>
          <w:p w14:paraId="17CA9F42"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Module Content</w:t>
            </w:r>
          </w:p>
        </w:tc>
        <w:tc>
          <w:tcPr>
            <w:tcW w:w="1838" w:type="dxa"/>
            <w:gridSpan w:val="3"/>
          </w:tcPr>
          <w:p w14:paraId="7FB0AEA3"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Module wise Pedagogy Used</w:t>
            </w:r>
          </w:p>
        </w:tc>
        <w:tc>
          <w:tcPr>
            <w:tcW w:w="1070" w:type="dxa"/>
            <w:gridSpan w:val="2"/>
          </w:tcPr>
          <w:p w14:paraId="03714D2A"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Duration of Module</w:t>
            </w:r>
          </w:p>
        </w:tc>
        <w:tc>
          <w:tcPr>
            <w:tcW w:w="1950" w:type="dxa"/>
            <w:gridSpan w:val="2"/>
          </w:tcPr>
          <w:p w14:paraId="348EECFA"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Reference Book</w:t>
            </w:r>
          </w:p>
        </w:tc>
      </w:tr>
      <w:tr w:rsidR="006541AB" w:rsidRPr="00023DA1" w14:paraId="49BB08B0" w14:textId="77777777" w:rsidTr="00B04BC0">
        <w:tblPrEx>
          <w:jc w:val="center"/>
        </w:tblPrEx>
        <w:trPr>
          <w:jc w:val="center"/>
        </w:trPr>
        <w:tc>
          <w:tcPr>
            <w:tcW w:w="963" w:type="dxa"/>
          </w:tcPr>
          <w:p w14:paraId="2906B3E5"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I</w:t>
            </w:r>
          </w:p>
        </w:tc>
        <w:tc>
          <w:tcPr>
            <w:tcW w:w="3188" w:type="dxa"/>
            <w:gridSpan w:val="4"/>
          </w:tcPr>
          <w:tbl>
            <w:tblPr>
              <w:tblW w:w="0" w:type="auto"/>
              <w:tblBorders>
                <w:top w:val="nil"/>
                <w:left w:val="nil"/>
                <w:bottom w:val="nil"/>
                <w:right w:val="nil"/>
              </w:tblBorders>
              <w:tblLook w:val="0000" w:firstRow="0" w:lastRow="0" w:firstColumn="0" w:lastColumn="0" w:noHBand="0" w:noVBand="0"/>
            </w:tblPr>
            <w:tblGrid>
              <w:gridCol w:w="2972"/>
            </w:tblGrid>
            <w:tr w:rsidR="006541AB" w:rsidRPr="00023DA1" w14:paraId="021164D7" w14:textId="77777777" w:rsidTr="001B0243">
              <w:trPr>
                <w:trHeight w:val="120"/>
              </w:trPr>
              <w:tc>
                <w:tcPr>
                  <w:tcW w:w="0" w:type="auto"/>
                </w:tcPr>
                <w:p w14:paraId="3F10446C"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b/>
                      <w:bCs/>
                      <w:color w:val="000000"/>
                      <w:sz w:val="24"/>
                      <w:szCs w:val="24"/>
                    </w:rPr>
                    <w:t xml:space="preserve">Introduction to Derivatives and Commodity Market </w:t>
                  </w:r>
                </w:p>
              </w:tc>
            </w:tr>
            <w:tr w:rsidR="006541AB" w:rsidRPr="00023DA1" w14:paraId="418DB9C1" w14:textId="77777777" w:rsidTr="001B0243">
              <w:trPr>
                <w:trHeight w:val="625"/>
              </w:trPr>
              <w:tc>
                <w:tcPr>
                  <w:tcW w:w="0" w:type="auto"/>
                </w:tcPr>
                <w:p w14:paraId="4DDBEF00"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sz w:val="24"/>
                      <w:szCs w:val="24"/>
                    </w:rPr>
                  </w:pPr>
                </w:p>
                <w:p w14:paraId="5791397D"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color w:val="000000"/>
                      <w:sz w:val="24"/>
                      <w:szCs w:val="24"/>
                    </w:rPr>
                    <w:t xml:space="preserve"> Definition – Types- Participants and Functions- </w:t>
                  </w:r>
                  <w:r w:rsidRPr="00023DA1">
                    <w:rPr>
                      <w:rFonts w:ascii="Times New Roman" w:hAnsi="Times New Roman" w:cs="Times New Roman" w:hint="cs"/>
                      <w:color w:val="000000"/>
                      <w:sz w:val="24"/>
                      <w:szCs w:val="24"/>
                    </w:rPr>
                    <w:lastRenderedPageBreak/>
                    <w:t>Development of Exchange traded derivatives- Global derivatives markets- Exchange traded vs OTC derivatives markets- Derivatives trading in India</w:t>
                  </w:r>
                </w:p>
                <w:p w14:paraId="3461D779"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p>
                <w:p w14:paraId="25C569E5"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bCs/>
                      <w:sz w:val="24"/>
                      <w:szCs w:val="24"/>
                    </w:rPr>
                    <w:t>Introduction to Commodity Market:- Meaning of the term Commodity, Commodity Markets, Market for agricultural commodities, Working of agricultural markets in India, Commodity Exchanges around the world, Commodity Exchanges in India.  Physical Markets and need for derivatives market,</w:t>
                  </w:r>
                  <w:r w:rsidRPr="00023DA1">
                    <w:rPr>
                      <w:rFonts w:ascii="Times New Roman" w:hAnsi="Times New Roman" w:cs="Times New Roman" w:hint="cs"/>
                      <w:sz w:val="24"/>
                      <w:szCs w:val="24"/>
                    </w:rPr>
                    <w:t xml:space="preserve"> Factors affecting commodity prices, Evolution of commodity derivatives, Physical and Derivatives Market for Commodities, Regulations of Commodity Markets.</w:t>
                  </w:r>
                </w:p>
                <w:p w14:paraId="3CF2D8B6"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p>
              </w:tc>
            </w:tr>
          </w:tbl>
          <w:p w14:paraId="0FB78278" w14:textId="77777777" w:rsidR="006541AB" w:rsidRPr="00023DA1" w:rsidRDefault="006541AB" w:rsidP="001B0243">
            <w:pPr>
              <w:jc w:val="both"/>
              <w:rPr>
                <w:rFonts w:ascii="Times New Roman" w:hAnsi="Times New Roman" w:cs="Times New Roman" w:hint="cs"/>
                <w:sz w:val="24"/>
                <w:szCs w:val="24"/>
              </w:rPr>
            </w:pPr>
          </w:p>
        </w:tc>
        <w:tc>
          <w:tcPr>
            <w:tcW w:w="1838" w:type="dxa"/>
            <w:gridSpan w:val="3"/>
          </w:tcPr>
          <w:p w14:paraId="6C0CA057"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lastRenderedPageBreak/>
              <w:t>Lecture method, Debates, Group Discussions, Group activities.</w:t>
            </w:r>
          </w:p>
        </w:tc>
        <w:tc>
          <w:tcPr>
            <w:tcW w:w="1070" w:type="dxa"/>
            <w:gridSpan w:val="2"/>
          </w:tcPr>
          <w:p w14:paraId="277610C4"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10 lectures</w:t>
            </w:r>
          </w:p>
        </w:tc>
        <w:tc>
          <w:tcPr>
            <w:tcW w:w="1950" w:type="dxa"/>
            <w:gridSpan w:val="2"/>
          </w:tcPr>
          <w:p w14:paraId="53C41B2B" w14:textId="77777777" w:rsidR="006541AB" w:rsidRPr="00023DA1" w:rsidRDefault="006541AB" w:rsidP="001B0243">
            <w:pPr>
              <w:pStyle w:val="Default"/>
              <w:jc w:val="both"/>
              <w:rPr>
                <w:rFonts w:hint="cs"/>
                <w:sz w:val="24"/>
                <w:szCs w:val="24"/>
              </w:rPr>
            </w:pPr>
            <w:r w:rsidRPr="00023DA1">
              <w:rPr>
                <w:rFonts w:hint="cs"/>
                <w:sz w:val="24"/>
                <w:szCs w:val="24"/>
              </w:rPr>
              <w:t xml:space="preserve"> FINANCIAL DERIVATIVES THEORY, CONCEPTS AND PROBLEMS </w:t>
            </w:r>
            <w:r w:rsidRPr="00023DA1">
              <w:rPr>
                <w:rFonts w:hint="cs"/>
                <w:sz w:val="24"/>
                <w:szCs w:val="24"/>
              </w:rPr>
              <w:lastRenderedPageBreak/>
              <w:t xml:space="preserve">Gupta S.L., PHI, Delhi </w:t>
            </w:r>
          </w:p>
          <w:p w14:paraId="31F7D9FC" w14:textId="77777777" w:rsidR="006541AB" w:rsidRPr="00023DA1" w:rsidRDefault="006541AB" w:rsidP="001B0243">
            <w:pPr>
              <w:pStyle w:val="Default"/>
              <w:jc w:val="both"/>
              <w:rPr>
                <w:rFonts w:hint="cs"/>
                <w:sz w:val="24"/>
                <w:szCs w:val="24"/>
              </w:rPr>
            </w:pPr>
            <w:r w:rsidRPr="00023DA1">
              <w:rPr>
                <w:rFonts w:hint="cs"/>
                <w:sz w:val="24"/>
                <w:szCs w:val="24"/>
              </w:rPr>
              <w:t xml:space="preserve"> FINANCIAL DERIVATIVES: S </w:t>
            </w:r>
            <w:proofErr w:type="spellStart"/>
            <w:r w:rsidRPr="00023DA1">
              <w:rPr>
                <w:rFonts w:hint="cs"/>
                <w:sz w:val="24"/>
                <w:szCs w:val="24"/>
              </w:rPr>
              <w:t>S</w:t>
            </w:r>
            <w:proofErr w:type="spellEnd"/>
            <w:r w:rsidRPr="00023DA1">
              <w:rPr>
                <w:rFonts w:hint="cs"/>
                <w:sz w:val="24"/>
                <w:szCs w:val="24"/>
              </w:rPr>
              <w:t xml:space="preserve"> </w:t>
            </w:r>
            <w:proofErr w:type="spellStart"/>
            <w:r w:rsidRPr="00023DA1">
              <w:rPr>
                <w:rFonts w:hint="cs"/>
                <w:sz w:val="24"/>
                <w:szCs w:val="24"/>
              </w:rPr>
              <w:t>S</w:t>
            </w:r>
            <w:proofErr w:type="spellEnd"/>
            <w:r w:rsidRPr="00023DA1">
              <w:rPr>
                <w:rFonts w:hint="cs"/>
                <w:sz w:val="24"/>
                <w:szCs w:val="24"/>
              </w:rPr>
              <w:t xml:space="preserve"> Kumar: </w:t>
            </w:r>
          </w:p>
          <w:p w14:paraId="403C83BB" w14:textId="77777777" w:rsidR="006541AB" w:rsidRPr="00023DA1" w:rsidRDefault="006541AB" w:rsidP="001B0243">
            <w:pPr>
              <w:pStyle w:val="Default"/>
              <w:jc w:val="both"/>
              <w:rPr>
                <w:rFonts w:hint="cs"/>
                <w:sz w:val="24"/>
                <w:szCs w:val="24"/>
              </w:rPr>
            </w:pPr>
            <w:r w:rsidRPr="00023DA1">
              <w:rPr>
                <w:rFonts w:hint="cs"/>
                <w:sz w:val="24"/>
                <w:szCs w:val="24"/>
              </w:rPr>
              <w:t xml:space="preserve"> DERIVATIVES and Risk Management Basics, Cengage Learning, Delhi. </w:t>
            </w:r>
            <w:proofErr w:type="spellStart"/>
            <w:r w:rsidRPr="00023DA1">
              <w:rPr>
                <w:rFonts w:hint="cs"/>
                <w:sz w:val="24"/>
                <w:szCs w:val="24"/>
              </w:rPr>
              <w:t>Stulz</w:t>
            </w:r>
            <w:proofErr w:type="spellEnd"/>
            <w:r w:rsidRPr="00023DA1">
              <w:rPr>
                <w:rFonts w:hint="cs"/>
                <w:sz w:val="24"/>
                <w:szCs w:val="24"/>
              </w:rPr>
              <w:t xml:space="preserve"> M. Rene, </w:t>
            </w:r>
          </w:p>
          <w:p w14:paraId="75B5FADA" w14:textId="77777777" w:rsidR="006541AB" w:rsidRPr="00023DA1" w:rsidRDefault="006541AB" w:rsidP="001B0243">
            <w:pPr>
              <w:pStyle w:val="Default"/>
              <w:jc w:val="both"/>
              <w:rPr>
                <w:rFonts w:hint="cs"/>
                <w:sz w:val="24"/>
                <w:szCs w:val="24"/>
              </w:rPr>
            </w:pPr>
            <w:r w:rsidRPr="00023DA1">
              <w:rPr>
                <w:rFonts w:hint="cs"/>
                <w:sz w:val="24"/>
                <w:szCs w:val="24"/>
              </w:rPr>
              <w:t xml:space="preserve"> RISK MANAGEMENT &amp; DERIVATIVES, Cengage Learning, New Delhi. </w:t>
            </w:r>
          </w:p>
          <w:p w14:paraId="5207046F" w14:textId="77777777" w:rsidR="006541AB" w:rsidRPr="00023DA1" w:rsidRDefault="006541AB" w:rsidP="001B0243">
            <w:pPr>
              <w:pStyle w:val="Default"/>
              <w:jc w:val="both"/>
              <w:rPr>
                <w:rFonts w:hint="cs"/>
                <w:sz w:val="24"/>
                <w:szCs w:val="24"/>
              </w:rPr>
            </w:pPr>
            <w:r w:rsidRPr="00023DA1">
              <w:rPr>
                <w:rFonts w:hint="cs"/>
                <w:sz w:val="24"/>
                <w:szCs w:val="24"/>
              </w:rPr>
              <w:t xml:space="preserve"> Fundamentals of Financial </w:t>
            </w:r>
            <w:proofErr w:type="gramStart"/>
            <w:r w:rsidRPr="00023DA1">
              <w:rPr>
                <w:rFonts w:hint="cs"/>
                <w:sz w:val="24"/>
                <w:szCs w:val="24"/>
              </w:rPr>
              <w:t>Derivatives :</w:t>
            </w:r>
            <w:proofErr w:type="gramEnd"/>
            <w:r w:rsidRPr="00023DA1">
              <w:rPr>
                <w:rFonts w:hint="cs"/>
                <w:sz w:val="24"/>
                <w:szCs w:val="24"/>
              </w:rPr>
              <w:t xml:space="preserve"> Prafulla Kumar Swain : Himalaya Publishing </w:t>
            </w:r>
          </w:p>
          <w:p w14:paraId="1FC39945" w14:textId="77777777" w:rsidR="006541AB" w:rsidRPr="00023DA1" w:rsidRDefault="006541AB" w:rsidP="001B0243">
            <w:pPr>
              <w:pStyle w:val="Default"/>
              <w:jc w:val="both"/>
              <w:rPr>
                <w:rFonts w:hint="cs"/>
                <w:sz w:val="24"/>
                <w:szCs w:val="24"/>
              </w:rPr>
            </w:pPr>
          </w:p>
        </w:tc>
      </w:tr>
      <w:tr w:rsidR="006541AB" w:rsidRPr="00023DA1" w14:paraId="645950D4" w14:textId="77777777" w:rsidTr="00B04BC0">
        <w:tblPrEx>
          <w:jc w:val="center"/>
        </w:tblPrEx>
        <w:trPr>
          <w:jc w:val="center"/>
        </w:trPr>
        <w:tc>
          <w:tcPr>
            <w:tcW w:w="963" w:type="dxa"/>
          </w:tcPr>
          <w:p w14:paraId="7F83DA7B"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lastRenderedPageBreak/>
              <w:t>II</w:t>
            </w:r>
          </w:p>
        </w:tc>
        <w:tc>
          <w:tcPr>
            <w:tcW w:w="3188" w:type="dxa"/>
            <w:gridSpan w:val="4"/>
          </w:tcPr>
          <w:tbl>
            <w:tblPr>
              <w:tblW w:w="0" w:type="auto"/>
              <w:tblBorders>
                <w:top w:val="nil"/>
                <w:left w:val="nil"/>
                <w:bottom w:val="nil"/>
                <w:right w:val="nil"/>
              </w:tblBorders>
              <w:tblLook w:val="0000" w:firstRow="0" w:lastRow="0" w:firstColumn="0" w:lastColumn="0" w:noHBand="0" w:noVBand="0"/>
            </w:tblPr>
            <w:tblGrid>
              <w:gridCol w:w="2972"/>
            </w:tblGrid>
            <w:tr w:rsidR="006541AB" w:rsidRPr="00023DA1" w14:paraId="6F442545" w14:textId="77777777" w:rsidTr="001B0243">
              <w:trPr>
                <w:trHeight w:val="120"/>
              </w:trPr>
              <w:tc>
                <w:tcPr>
                  <w:tcW w:w="0" w:type="auto"/>
                </w:tcPr>
                <w:p w14:paraId="7FAA2C58"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b/>
                      <w:bCs/>
                      <w:color w:val="000000"/>
                      <w:sz w:val="24"/>
                      <w:szCs w:val="24"/>
                    </w:rPr>
                  </w:pPr>
                  <w:r w:rsidRPr="00023DA1">
                    <w:rPr>
                      <w:rFonts w:ascii="Times New Roman" w:hAnsi="Times New Roman" w:cs="Times New Roman" w:hint="cs"/>
                      <w:b/>
                      <w:bCs/>
                      <w:sz w:val="24"/>
                      <w:szCs w:val="24"/>
                    </w:rPr>
                    <w:t>Futures and options- introduction</w:t>
                  </w:r>
                </w:p>
              </w:tc>
            </w:tr>
            <w:tr w:rsidR="006541AB" w:rsidRPr="00023DA1" w14:paraId="0D96CF27" w14:textId="77777777" w:rsidTr="001B0243">
              <w:trPr>
                <w:trHeight w:val="625"/>
              </w:trPr>
              <w:tc>
                <w:tcPr>
                  <w:tcW w:w="0" w:type="auto"/>
                </w:tcPr>
                <w:p w14:paraId="0562CB0E"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sz w:val="24"/>
                      <w:szCs w:val="24"/>
                    </w:rPr>
                  </w:pPr>
                </w:p>
                <w:p w14:paraId="09CD5E3F"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sz w:val="24"/>
                      <w:szCs w:val="24"/>
                    </w:rPr>
                  </w:pPr>
                  <w:r w:rsidRPr="00023DA1">
                    <w:rPr>
                      <w:rFonts w:ascii="Times New Roman" w:hAnsi="Times New Roman" w:cs="Times New Roman" w:hint="cs"/>
                      <w:color w:val="000000"/>
                      <w:sz w:val="24"/>
                      <w:szCs w:val="24"/>
                    </w:rPr>
                    <w:t xml:space="preserve"> </w:t>
                  </w:r>
                  <w:r w:rsidRPr="00023DA1">
                    <w:rPr>
                      <w:rFonts w:ascii="Times New Roman" w:hAnsi="Times New Roman" w:cs="Times New Roman" w:hint="cs"/>
                      <w:sz w:val="24"/>
                      <w:szCs w:val="24"/>
                    </w:rPr>
                    <w:t xml:space="preserve">Futures: Introduction- Future terminology- Key features of futures contracts- Future vs. Forwards- Pay off for futures- Equity futures- Equity futures in India-Index futures- Stock futures- Future trading strategies Hedging- Speculation- Arbitrage- Spread trading. </w:t>
                  </w:r>
                  <w:r w:rsidRPr="00023DA1">
                    <w:rPr>
                      <w:rFonts w:ascii="Times New Roman" w:eastAsia="Symbol" w:hAnsi="Times New Roman" w:cs="Times New Roman" w:hint="cs"/>
                      <w:sz w:val="24"/>
                      <w:szCs w:val="24"/>
                    </w:rPr>
                    <w:t>·</w:t>
                  </w:r>
                  <w:r w:rsidRPr="00023DA1">
                    <w:rPr>
                      <w:rFonts w:ascii="Times New Roman" w:hAnsi="Times New Roman" w:cs="Times New Roman" w:hint="cs"/>
                      <w:sz w:val="24"/>
                      <w:szCs w:val="24"/>
                    </w:rPr>
                    <w:t xml:space="preserve"> Options: Introduction- Option terminology- Types- Options pay off- Options trading strategies- Hedging- Speculation- Arbitrage- Straddle- Strangles- Strips and Straps – Spread trading</w:t>
                  </w:r>
                </w:p>
                <w:p w14:paraId="34CE0A41"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p>
                <w:p w14:paraId="61BBFBE0"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b/>
                      <w:sz w:val="24"/>
                      <w:szCs w:val="24"/>
                    </w:rPr>
                  </w:pPr>
                  <w:r w:rsidRPr="00023DA1">
                    <w:rPr>
                      <w:rFonts w:ascii="Times New Roman" w:hAnsi="Times New Roman" w:cs="Times New Roman" w:hint="cs"/>
                      <w:b/>
                      <w:sz w:val="24"/>
                      <w:szCs w:val="24"/>
                    </w:rPr>
                    <w:t>Commodity Derivatives:-</w:t>
                  </w:r>
                </w:p>
                <w:p w14:paraId="62EBF3C5"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b/>
                      <w:color w:val="000000"/>
                      <w:sz w:val="24"/>
                      <w:szCs w:val="24"/>
                    </w:rPr>
                  </w:pPr>
                </w:p>
                <w:p w14:paraId="33F09026"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sz w:val="24"/>
                      <w:szCs w:val="24"/>
                    </w:rPr>
                    <w:lastRenderedPageBreak/>
                    <w:t>Meaning of Derivatives, types of derivatives, commodities traded in derivatives markets, pricing of futures, cost of carry and convenience yield, participants of derivatives market, Hedging using futures.</w:t>
                  </w:r>
                </w:p>
              </w:tc>
            </w:tr>
          </w:tbl>
          <w:p w14:paraId="6D98A12B" w14:textId="77777777" w:rsidR="006541AB" w:rsidRPr="00023DA1" w:rsidRDefault="006541AB" w:rsidP="001B0243">
            <w:pPr>
              <w:jc w:val="both"/>
              <w:rPr>
                <w:rFonts w:ascii="Times New Roman" w:hAnsi="Times New Roman" w:cs="Times New Roman" w:hint="cs"/>
                <w:sz w:val="24"/>
                <w:szCs w:val="24"/>
              </w:rPr>
            </w:pPr>
          </w:p>
        </w:tc>
        <w:tc>
          <w:tcPr>
            <w:tcW w:w="1838" w:type="dxa"/>
            <w:gridSpan w:val="3"/>
          </w:tcPr>
          <w:p w14:paraId="7EA1FA91"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lastRenderedPageBreak/>
              <w:t xml:space="preserve">Lecture method, Debates, Group Discussions, Group activities, Role play, </w:t>
            </w:r>
          </w:p>
        </w:tc>
        <w:tc>
          <w:tcPr>
            <w:tcW w:w="1070" w:type="dxa"/>
            <w:gridSpan w:val="2"/>
          </w:tcPr>
          <w:p w14:paraId="7F231423"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10 lectures</w:t>
            </w:r>
          </w:p>
        </w:tc>
        <w:tc>
          <w:tcPr>
            <w:tcW w:w="1950" w:type="dxa"/>
            <w:gridSpan w:val="2"/>
          </w:tcPr>
          <w:p w14:paraId="2946DB82" w14:textId="77777777" w:rsidR="006541AB" w:rsidRPr="00023DA1" w:rsidRDefault="006541AB" w:rsidP="001B0243">
            <w:pPr>
              <w:jc w:val="both"/>
              <w:rPr>
                <w:rFonts w:ascii="Times New Roman" w:hAnsi="Times New Roman" w:cs="Times New Roman" w:hint="cs"/>
                <w:color w:val="000000"/>
                <w:sz w:val="24"/>
                <w:szCs w:val="24"/>
                <w:lang w:val="en-IN"/>
              </w:rPr>
            </w:pPr>
          </w:p>
        </w:tc>
      </w:tr>
      <w:tr w:rsidR="006541AB" w:rsidRPr="00023DA1" w14:paraId="2404CCFA" w14:textId="77777777" w:rsidTr="00B04BC0">
        <w:tblPrEx>
          <w:jc w:val="center"/>
        </w:tblPrEx>
        <w:trPr>
          <w:jc w:val="center"/>
        </w:trPr>
        <w:tc>
          <w:tcPr>
            <w:tcW w:w="963" w:type="dxa"/>
          </w:tcPr>
          <w:p w14:paraId="69CE75AC"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III</w:t>
            </w:r>
          </w:p>
        </w:tc>
        <w:tc>
          <w:tcPr>
            <w:tcW w:w="3188" w:type="dxa"/>
            <w:gridSpan w:val="4"/>
          </w:tcPr>
          <w:tbl>
            <w:tblPr>
              <w:tblW w:w="0" w:type="auto"/>
              <w:tblBorders>
                <w:top w:val="nil"/>
                <w:left w:val="nil"/>
                <w:bottom w:val="nil"/>
                <w:right w:val="nil"/>
              </w:tblBorders>
              <w:tblLook w:val="0000" w:firstRow="0" w:lastRow="0" w:firstColumn="0" w:lastColumn="0" w:noHBand="0" w:noVBand="0"/>
            </w:tblPr>
            <w:tblGrid>
              <w:gridCol w:w="2972"/>
            </w:tblGrid>
            <w:tr w:rsidR="006541AB" w:rsidRPr="00023DA1" w14:paraId="0A07B13B" w14:textId="77777777" w:rsidTr="001B0243">
              <w:trPr>
                <w:trHeight w:val="120"/>
              </w:trPr>
              <w:tc>
                <w:tcPr>
                  <w:tcW w:w="0" w:type="auto"/>
                </w:tcPr>
                <w:p w14:paraId="783182E3"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b/>
                      <w:bCs/>
                      <w:color w:val="000000"/>
                      <w:sz w:val="24"/>
                      <w:szCs w:val="24"/>
                    </w:rPr>
                    <w:t xml:space="preserve">Trading Clearing and Settlement of Options and Futures </w:t>
                  </w:r>
                </w:p>
              </w:tc>
            </w:tr>
            <w:tr w:rsidR="006541AB" w:rsidRPr="00023DA1" w14:paraId="6B23CF90" w14:textId="77777777" w:rsidTr="001B0243">
              <w:trPr>
                <w:trHeight w:val="975"/>
              </w:trPr>
              <w:tc>
                <w:tcPr>
                  <w:tcW w:w="0" w:type="auto"/>
                </w:tcPr>
                <w:p w14:paraId="5997CC1D"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sz w:val="24"/>
                      <w:szCs w:val="24"/>
                    </w:rPr>
                  </w:pPr>
                </w:p>
                <w:p w14:paraId="145773E7"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color w:val="000000"/>
                      <w:sz w:val="24"/>
                      <w:szCs w:val="24"/>
                    </w:rPr>
                    <w:t xml:space="preserve"> Futures and Options trading system- Trader workstations- contract specification- specification for stock and index eligibility for trading charges </w:t>
                  </w:r>
                </w:p>
                <w:p w14:paraId="1FE89FF6"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color w:val="000000"/>
                      <w:sz w:val="24"/>
                      <w:szCs w:val="24"/>
                    </w:rPr>
                    <w:t xml:space="preserve"> Clearing entities and their role- clearing mechanism –adjustment for corporate actions- open position calculation </w:t>
                  </w:r>
                </w:p>
                <w:p w14:paraId="2239E521"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r w:rsidRPr="00023DA1">
                    <w:rPr>
                      <w:rFonts w:ascii="Times New Roman" w:hAnsi="Times New Roman" w:cs="Times New Roman" w:hint="cs"/>
                      <w:color w:val="000000"/>
                      <w:sz w:val="24"/>
                      <w:szCs w:val="24"/>
                    </w:rPr>
                    <w:t xml:space="preserve"> Margining and settlement mechanism- Risk management- SPAN – Mechanics of SPAN- Overall portfolio margin requirements. </w:t>
                  </w:r>
                </w:p>
                <w:p w14:paraId="110FFD37" w14:textId="77777777" w:rsidR="006541AB" w:rsidRPr="00023DA1" w:rsidRDefault="006541AB" w:rsidP="001B0243">
                  <w:pPr>
                    <w:autoSpaceDE w:val="0"/>
                    <w:autoSpaceDN w:val="0"/>
                    <w:adjustRightInd w:val="0"/>
                    <w:spacing w:after="0" w:line="240" w:lineRule="auto"/>
                    <w:jc w:val="both"/>
                    <w:rPr>
                      <w:rFonts w:ascii="Times New Roman" w:hAnsi="Times New Roman" w:cs="Times New Roman" w:hint="cs"/>
                      <w:color w:val="000000"/>
                      <w:sz w:val="24"/>
                      <w:szCs w:val="24"/>
                    </w:rPr>
                  </w:pPr>
                </w:p>
              </w:tc>
            </w:tr>
          </w:tbl>
          <w:p w14:paraId="6B699379" w14:textId="77777777" w:rsidR="006541AB" w:rsidRPr="00023DA1" w:rsidRDefault="006541AB" w:rsidP="001B0243">
            <w:pPr>
              <w:jc w:val="both"/>
              <w:rPr>
                <w:rFonts w:ascii="Times New Roman" w:hAnsi="Times New Roman" w:cs="Times New Roman" w:hint="cs"/>
                <w:sz w:val="24"/>
                <w:szCs w:val="24"/>
              </w:rPr>
            </w:pPr>
          </w:p>
        </w:tc>
        <w:tc>
          <w:tcPr>
            <w:tcW w:w="1838" w:type="dxa"/>
            <w:gridSpan w:val="3"/>
          </w:tcPr>
          <w:p w14:paraId="4482044D"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 xml:space="preserve">Lecture method, Discussions, Class activities, Written assignments </w:t>
            </w:r>
          </w:p>
        </w:tc>
        <w:tc>
          <w:tcPr>
            <w:tcW w:w="1070" w:type="dxa"/>
            <w:gridSpan w:val="2"/>
          </w:tcPr>
          <w:p w14:paraId="08B030E6" w14:textId="77777777" w:rsidR="006541AB" w:rsidRPr="00023DA1" w:rsidRDefault="006541AB" w:rsidP="001B0243">
            <w:pPr>
              <w:jc w:val="both"/>
              <w:rPr>
                <w:rFonts w:ascii="Times New Roman" w:hAnsi="Times New Roman" w:cs="Times New Roman" w:hint="cs"/>
                <w:sz w:val="24"/>
                <w:szCs w:val="24"/>
              </w:rPr>
            </w:pPr>
            <w:r w:rsidRPr="00023DA1">
              <w:rPr>
                <w:rFonts w:ascii="Times New Roman" w:hAnsi="Times New Roman" w:cs="Times New Roman" w:hint="cs"/>
                <w:sz w:val="24"/>
                <w:szCs w:val="24"/>
              </w:rPr>
              <w:t>10 lectures</w:t>
            </w:r>
          </w:p>
        </w:tc>
        <w:tc>
          <w:tcPr>
            <w:tcW w:w="1950" w:type="dxa"/>
            <w:gridSpan w:val="2"/>
          </w:tcPr>
          <w:p w14:paraId="3FE9F23F" w14:textId="77777777" w:rsidR="006541AB" w:rsidRPr="00023DA1" w:rsidRDefault="006541AB" w:rsidP="001B0243">
            <w:pPr>
              <w:jc w:val="both"/>
              <w:rPr>
                <w:rFonts w:ascii="Times New Roman" w:hAnsi="Times New Roman" w:cs="Times New Roman" w:hint="cs"/>
                <w:sz w:val="24"/>
                <w:szCs w:val="24"/>
              </w:rPr>
            </w:pPr>
          </w:p>
        </w:tc>
      </w:tr>
    </w:tbl>
    <w:p w14:paraId="1F72F646" w14:textId="77777777" w:rsidR="002F3978" w:rsidRPr="00023DA1" w:rsidRDefault="002F3978">
      <w:pPr>
        <w:rPr>
          <w:rFonts w:ascii="Times New Roman" w:hAnsi="Times New Roman" w:cs="Times New Roman" w:hint="cs"/>
          <w:sz w:val="24"/>
          <w:szCs w:val="24"/>
          <w:lang w:val="en-US"/>
        </w:rPr>
      </w:pPr>
    </w:p>
    <w:p w14:paraId="160BF499" w14:textId="77777777" w:rsidR="00012BD4" w:rsidRPr="00023DA1" w:rsidRDefault="00012BD4" w:rsidP="00023DA1">
      <w:pPr>
        <w:rPr>
          <w:rFonts w:ascii="Times New Roman" w:hAnsi="Times New Roman" w:cs="Times New Roman" w:hint="cs"/>
          <w:b/>
          <w:bCs/>
          <w:sz w:val="24"/>
          <w:szCs w:val="24"/>
          <w:u w:val="single"/>
        </w:rPr>
      </w:pPr>
    </w:p>
    <w:p w14:paraId="38FB4122" w14:textId="77777777" w:rsidR="00023DA1" w:rsidRPr="00023DA1" w:rsidRDefault="00023DA1" w:rsidP="00023DA1">
      <w:pPr>
        <w:jc w:val="center"/>
        <w:rPr>
          <w:rFonts w:ascii="Times New Roman" w:hAnsi="Times New Roman" w:cs="Times New Roman" w:hint="cs"/>
          <w:b/>
          <w:bCs/>
          <w:sz w:val="24"/>
          <w:szCs w:val="24"/>
          <w:u w:val="single"/>
        </w:rPr>
      </w:pPr>
      <w:r w:rsidRPr="00023DA1">
        <w:rPr>
          <w:rFonts w:ascii="Times New Roman" w:hAnsi="Times New Roman" w:cs="Times New Roman" w:hint="cs"/>
          <w:b/>
          <w:bCs/>
          <w:sz w:val="24"/>
          <w:szCs w:val="24"/>
          <w:u w:val="single"/>
        </w:rPr>
        <w:t>Evaluation Pattern:</w:t>
      </w:r>
    </w:p>
    <w:p w14:paraId="5377F71D" w14:textId="73585BC5" w:rsidR="00023DA1" w:rsidRPr="00023DA1" w:rsidRDefault="00023DA1" w:rsidP="00023DA1">
      <w:pPr>
        <w:pStyle w:val="BodyText"/>
        <w:spacing w:line="360" w:lineRule="auto"/>
        <w:ind w:left="-426" w:right="-472"/>
        <w:jc w:val="both"/>
        <w:rPr>
          <w:rFonts w:ascii="Times New Roman" w:hAnsi="Times New Roman" w:cs="Times New Roman" w:hint="cs"/>
          <w:b/>
          <w:bCs/>
          <w:sz w:val="24"/>
          <w:szCs w:val="24"/>
        </w:rPr>
      </w:pPr>
      <w:r w:rsidRPr="00023DA1">
        <w:rPr>
          <w:rFonts w:ascii="Times New Roman" w:hAnsi="Times New Roman" w:cs="Times New Roman" w:hint="cs"/>
          <w:sz w:val="24"/>
          <w:szCs w:val="24"/>
        </w:rPr>
        <w:t>The</w:t>
      </w:r>
      <w:r w:rsidRPr="00023DA1">
        <w:rPr>
          <w:rFonts w:ascii="Times New Roman" w:hAnsi="Times New Roman" w:cs="Times New Roman" w:hint="cs"/>
          <w:spacing w:val="-5"/>
          <w:sz w:val="24"/>
          <w:szCs w:val="24"/>
        </w:rPr>
        <w:t xml:space="preserve"> </w:t>
      </w:r>
      <w:r w:rsidRPr="00023DA1">
        <w:rPr>
          <w:rFonts w:ascii="Times New Roman" w:hAnsi="Times New Roman" w:cs="Times New Roman" w:hint="cs"/>
          <w:sz w:val="24"/>
          <w:szCs w:val="24"/>
        </w:rPr>
        <w:t>performance</w:t>
      </w:r>
      <w:r w:rsidRPr="00023DA1">
        <w:rPr>
          <w:rFonts w:ascii="Times New Roman" w:hAnsi="Times New Roman" w:cs="Times New Roman" w:hint="cs"/>
          <w:spacing w:val="-5"/>
          <w:sz w:val="24"/>
          <w:szCs w:val="24"/>
        </w:rPr>
        <w:t xml:space="preserve"> </w:t>
      </w:r>
      <w:r w:rsidRPr="00023DA1">
        <w:rPr>
          <w:rFonts w:ascii="Times New Roman" w:hAnsi="Times New Roman" w:cs="Times New Roman" w:hint="cs"/>
          <w:sz w:val="24"/>
          <w:szCs w:val="24"/>
        </w:rPr>
        <w:t>of</w:t>
      </w:r>
      <w:r w:rsidRPr="00023DA1">
        <w:rPr>
          <w:rFonts w:ascii="Times New Roman" w:hAnsi="Times New Roman" w:cs="Times New Roman" w:hint="cs"/>
          <w:spacing w:val="-5"/>
          <w:sz w:val="24"/>
          <w:szCs w:val="24"/>
        </w:rPr>
        <w:t xml:space="preserve"> </w:t>
      </w:r>
      <w:r w:rsidRPr="00023DA1">
        <w:rPr>
          <w:rFonts w:ascii="Times New Roman" w:hAnsi="Times New Roman" w:cs="Times New Roman" w:hint="cs"/>
          <w:sz w:val="24"/>
          <w:szCs w:val="24"/>
        </w:rPr>
        <w:t>the</w:t>
      </w:r>
      <w:r w:rsidRPr="00023DA1">
        <w:rPr>
          <w:rFonts w:ascii="Times New Roman" w:hAnsi="Times New Roman" w:cs="Times New Roman" w:hint="cs"/>
          <w:spacing w:val="-3"/>
          <w:sz w:val="24"/>
          <w:szCs w:val="24"/>
        </w:rPr>
        <w:t xml:space="preserve"> </w:t>
      </w:r>
      <w:r w:rsidRPr="00023DA1">
        <w:rPr>
          <w:rFonts w:ascii="Times New Roman" w:hAnsi="Times New Roman" w:cs="Times New Roman" w:hint="cs"/>
          <w:sz w:val="24"/>
          <w:szCs w:val="24"/>
        </w:rPr>
        <w:t>learner</w:t>
      </w:r>
      <w:r w:rsidRPr="00023DA1">
        <w:rPr>
          <w:rFonts w:ascii="Times New Roman" w:hAnsi="Times New Roman" w:cs="Times New Roman" w:hint="cs"/>
          <w:spacing w:val="-5"/>
          <w:sz w:val="24"/>
          <w:szCs w:val="24"/>
        </w:rPr>
        <w:t xml:space="preserve"> </w:t>
      </w:r>
      <w:r w:rsidRPr="00023DA1">
        <w:rPr>
          <w:rFonts w:ascii="Times New Roman" w:hAnsi="Times New Roman" w:cs="Times New Roman" w:hint="cs"/>
          <w:sz w:val="24"/>
          <w:szCs w:val="24"/>
        </w:rPr>
        <w:t>will</w:t>
      </w:r>
      <w:r w:rsidRPr="00023DA1">
        <w:rPr>
          <w:rFonts w:ascii="Times New Roman" w:hAnsi="Times New Roman" w:cs="Times New Roman" w:hint="cs"/>
          <w:spacing w:val="-3"/>
          <w:sz w:val="24"/>
          <w:szCs w:val="24"/>
        </w:rPr>
        <w:t xml:space="preserve"> </w:t>
      </w:r>
      <w:r w:rsidRPr="00023DA1">
        <w:rPr>
          <w:rFonts w:ascii="Times New Roman" w:hAnsi="Times New Roman" w:cs="Times New Roman" w:hint="cs"/>
          <w:sz w:val="24"/>
          <w:szCs w:val="24"/>
        </w:rPr>
        <w:t>be</w:t>
      </w:r>
      <w:r w:rsidRPr="00023DA1">
        <w:rPr>
          <w:rFonts w:ascii="Times New Roman" w:hAnsi="Times New Roman" w:cs="Times New Roman" w:hint="cs"/>
          <w:spacing w:val="-4"/>
          <w:sz w:val="24"/>
          <w:szCs w:val="24"/>
        </w:rPr>
        <w:t xml:space="preserve"> </w:t>
      </w:r>
      <w:r w:rsidRPr="00023DA1">
        <w:rPr>
          <w:rFonts w:ascii="Times New Roman" w:hAnsi="Times New Roman" w:cs="Times New Roman" w:hint="cs"/>
          <w:sz w:val="24"/>
          <w:szCs w:val="24"/>
        </w:rPr>
        <w:t>evaluated</w:t>
      </w:r>
      <w:r w:rsidRPr="00023DA1">
        <w:rPr>
          <w:rFonts w:ascii="Times New Roman" w:hAnsi="Times New Roman" w:cs="Times New Roman" w:hint="cs"/>
          <w:spacing w:val="-4"/>
          <w:sz w:val="24"/>
          <w:szCs w:val="24"/>
        </w:rPr>
        <w:t xml:space="preserve"> for 50 marks </w:t>
      </w:r>
      <w:r w:rsidRPr="00023DA1">
        <w:rPr>
          <w:rFonts w:ascii="Times New Roman" w:hAnsi="Times New Roman" w:cs="Times New Roman" w:hint="cs"/>
          <w:sz w:val="24"/>
          <w:szCs w:val="24"/>
        </w:rPr>
        <w:t>in</w:t>
      </w:r>
      <w:r w:rsidRPr="00023DA1">
        <w:rPr>
          <w:rFonts w:ascii="Times New Roman" w:hAnsi="Times New Roman" w:cs="Times New Roman" w:hint="cs"/>
          <w:spacing w:val="-3"/>
          <w:sz w:val="24"/>
          <w:szCs w:val="24"/>
        </w:rPr>
        <w:t xml:space="preserve"> </w:t>
      </w:r>
      <w:r w:rsidRPr="00023DA1">
        <w:rPr>
          <w:rFonts w:ascii="Times New Roman" w:hAnsi="Times New Roman" w:cs="Times New Roman" w:hint="cs"/>
          <w:sz w:val="24"/>
          <w:szCs w:val="24"/>
        </w:rPr>
        <w:t>two</w:t>
      </w:r>
      <w:r w:rsidRPr="00023DA1">
        <w:rPr>
          <w:rFonts w:ascii="Times New Roman" w:hAnsi="Times New Roman" w:cs="Times New Roman" w:hint="cs"/>
          <w:spacing w:val="-4"/>
          <w:sz w:val="24"/>
          <w:szCs w:val="24"/>
        </w:rPr>
        <w:t xml:space="preserve"> </w:t>
      </w:r>
      <w:r w:rsidRPr="00023DA1">
        <w:rPr>
          <w:rFonts w:ascii="Times New Roman" w:hAnsi="Times New Roman" w:cs="Times New Roman" w:hint="cs"/>
          <w:sz w:val="24"/>
          <w:szCs w:val="24"/>
        </w:rPr>
        <w:t>components.</w:t>
      </w:r>
      <w:r w:rsidRPr="00023DA1">
        <w:rPr>
          <w:rFonts w:ascii="Times New Roman" w:hAnsi="Times New Roman" w:cs="Times New Roman" w:hint="cs"/>
          <w:spacing w:val="-3"/>
          <w:sz w:val="24"/>
          <w:szCs w:val="24"/>
        </w:rPr>
        <w:t xml:space="preserve"> </w:t>
      </w:r>
      <w:r w:rsidRPr="00023DA1">
        <w:rPr>
          <w:rFonts w:ascii="Times New Roman" w:hAnsi="Times New Roman" w:cs="Times New Roman" w:hint="cs"/>
          <w:sz w:val="24"/>
          <w:szCs w:val="24"/>
        </w:rPr>
        <w:t>The</w:t>
      </w:r>
      <w:r w:rsidRPr="00023DA1">
        <w:rPr>
          <w:rFonts w:ascii="Times New Roman" w:hAnsi="Times New Roman" w:cs="Times New Roman" w:hint="cs"/>
          <w:spacing w:val="-5"/>
          <w:sz w:val="24"/>
          <w:szCs w:val="24"/>
        </w:rPr>
        <w:t xml:space="preserve"> </w:t>
      </w:r>
      <w:r w:rsidRPr="00023DA1">
        <w:rPr>
          <w:rFonts w:ascii="Times New Roman" w:hAnsi="Times New Roman" w:cs="Times New Roman" w:hint="cs"/>
          <w:sz w:val="24"/>
          <w:szCs w:val="24"/>
        </w:rPr>
        <w:t>first</w:t>
      </w:r>
      <w:r w:rsidRPr="00023DA1">
        <w:rPr>
          <w:rFonts w:ascii="Times New Roman" w:hAnsi="Times New Roman" w:cs="Times New Roman" w:hint="cs"/>
          <w:spacing w:val="-3"/>
          <w:sz w:val="24"/>
          <w:szCs w:val="24"/>
        </w:rPr>
        <w:t xml:space="preserve"> </w:t>
      </w:r>
      <w:r w:rsidRPr="00023DA1">
        <w:rPr>
          <w:rFonts w:ascii="Times New Roman" w:hAnsi="Times New Roman" w:cs="Times New Roman" w:hint="cs"/>
          <w:sz w:val="24"/>
          <w:szCs w:val="24"/>
        </w:rPr>
        <w:t>component</w:t>
      </w:r>
      <w:r w:rsidRPr="00023DA1">
        <w:rPr>
          <w:rFonts w:ascii="Times New Roman" w:hAnsi="Times New Roman" w:cs="Times New Roman" w:hint="cs"/>
          <w:spacing w:val="-3"/>
          <w:sz w:val="24"/>
          <w:szCs w:val="24"/>
        </w:rPr>
        <w:t xml:space="preserve"> </w:t>
      </w:r>
      <w:r w:rsidRPr="00023DA1">
        <w:rPr>
          <w:rFonts w:ascii="Times New Roman" w:hAnsi="Times New Roman" w:cs="Times New Roman" w:hint="cs"/>
          <w:sz w:val="24"/>
          <w:szCs w:val="24"/>
        </w:rPr>
        <w:t xml:space="preserve">will </w:t>
      </w:r>
      <w:r w:rsidRPr="00023DA1">
        <w:rPr>
          <w:rFonts w:ascii="Times New Roman" w:hAnsi="Times New Roman" w:cs="Times New Roman" w:hint="cs"/>
          <w:spacing w:val="-58"/>
          <w:sz w:val="24"/>
          <w:szCs w:val="24"/>
        </w:rPr>
        <w:t>be</w:t>
      </w:r>
      <w:r w:rsidRPr="00023DA1">
        <w:rPr>
          <w:rFonts w:ascii="Times New Roman" w:hAnsi="Times New Roman" w:cs="Times New Roman" w:hint="cs"/>
          <w:sz w:val="24"/>
          <w:szCs w:val="24"/>
        </w:rPr>
        <w:t xml:space="preserve"> a Continuous Assessment with a weightage of 40% of total marks per course. The second</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component will be a Semester end Examination with a weightage of 60% of the total marks</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per</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course.</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The</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allocation</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of</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marks</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for</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the</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Continuous</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Assessment</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and</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Semester</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end</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Examinations</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is as shown below:</w:t>
      </w:r>
    </w:p>
    <w:p w14:paraId="3C4FF1DF" w14:textId="77777777" w:rsidR="00023DA1" w:rsidRPr="00023DA1" w:rsidRDefault="00023DA1" w:rsidP="00023DA1">
      <w:pPr>
        <w:pStyle w:val="Heading4"/>
        <w:tabs>
          <w:tab w:val="left" w:pos="1761"/>
        </w:tabs>
        <w:spacing w:line="276" w:lineRule="exact"/>
        <w:jc w:val="both"/>
        <w:rPr>
          <w:rFonts w:ascii="Times New Roman" w:hAnsi="Times New Roman" w:cs="Times New Roman" w:hint="cs"/>
          <w:b w:val="0"/>
          <w:bCs w:val="0"/>
          <w:i w:val="0"/>
          <w:iCs w:val="0"/>
          <w:color w:val="auto"/>
          <w:sz w:val="24"/>
          <w:szCs w:val="24"/>
        </w:rPr>
      </w:pPr>
      <w:r w:rsidRPr="00023DA1">
        <w:rPr>
          <w:rFonts w:ascii="Times New Roman" w:hAnsi="Times New Roman" w:cs="Times New Roman" w:hint="cs"/>
          <w:i w:val="0"/>
          <w:iCs w:val="0"/>
          <w:color w:val="auto"/>
          <w:sz w:val="24"/>
          <w:szCs w:val="24"/>
        </w:rPr>
        <w:t>a). Details</w:t>
      </w:r>
      <w:r w:rsidRPr="00023DA1">
        <w:rPr>
          <w:rFonts w:ascii="Times New Roman" w:hAnsi="Times New Roman" w:cs="Times New Roman" w:hint="cs"/>
          <w:i w:val="0"/>
          <w:iCs w:val="0"/>
          <w:color w:val="auto"/>
          <w:spacing w:val="-2"/>
          <w:sz w:val="24"/>
          <w:szCs w:val="24"/>
        </w:rPr>
        <w:t xml:space="preserve"> </w:t>
      </w:r>
      <w:r w:rsidRPr="00023DA1">
        <w:rPr>
          <w:rFonts w:ascii="Times New Roman" w:hAnsi="Times New Roman" w:cs="Times New Roman" w:hint="cs"/>
          <w:i w:val="0"/>
          <w:iCs w:val="0"/>
          <w:color w:val="auto"/>
          <w:sz w:val="24"/>
          <w:szCs w:val="24"/>
        </w:rPr>
        <w:t>of</w:t>
      </w:r>
      <w:r w:rsidRPr="00023DA1">
        <w:rPr>
          <w:rFonts w:ascii="Times New Roman" w:hAnsi="Times New Roman" w:cs="Times New Roman" w:hint="cs"/>
          <w:i w:val="0"/>
          <w:iCs w:val="0"/>
          <w:color w:val="auto"/>
          <w:spacing w:val="-1"/>
          <w:sz w:val="24"/>
          <w:szCs w:val="24"/>
        </w:rPr>
        <w:t xml:space="preserve"> </w:t>
      </w:r>
      <w:r w:rsidRPr="00023DA1">
        <w:rPr>
          <w:rFonts w:ascii="Times New Roman" w:hAnsi="Times New Roman" w:cs="Times New Roman" w:hint="cs"/>
          <w:i w:val="0"/>
          <w:iCs w:val="0"/>
          <w:color w:val="auto"/>
          <w:sz w:val="24"/>
          <w:szCs w:val="24"/>
        </w:rPr>
        <w:t>Continuous</w:t>
      </w:r>
      <w:r w:rsidRPr="00023DA1">
        <w:rPr>
          <w:rFonts w:ascii="Times New Roman" w:hAnsi="Times New Roman" w:cs="Times New Roman" w:hint="cs"/>
          <w:i w:val="0"/>
          <w:iCs w:val="0"/>
          <w:color w:val="auto"/>
          <w:spacing w:val="-1"/>
          <w:sz w:val="24"/>
          <w:szCs w:val="24"/>
        </w:rPr>
        <w:t xml:space="preserve"> </w:t>
      </w:r>
      <w:r w:rsidRPr="00023DA1">
        <w:rPr>
          <w:rFonts w:ascii="Times New Roman" w:hAnsi="Times New Roman" w:cs="Times New Roman" w:hint="cs"/>
          <w:i w:val="0"/>
          <w:iCs w:val="0"/>
          <w:color w:val="auto"/>
          <w:sz w:val="24"/>
          <w:szCs w:val="24"/>
        </w:rPr>
        <w:t>Assessment</w:t>
      </w:r>
      <w:r w:rsidRPr="00023DA1">
        <w:rPr>
          <w:rFonts w:ascii="Times New Roman" w:hAnsi="Times New Roman" w:cs="Times New Roman" w:hint="cs"/>
          <w:i w:val="0"/>
          <w:iCs w:val="0"/>
          <w:color w:val="auto"/>
          <w:spacing w:val="-1"/>
          <w:sz w:val="24"/>
          <w:szCs w:val="24"/>
        </w:rPr>
        <w:t xml:space="preserve"> </w:t>
      </w:r>
      <w:r w:rsidRPr="00023DA1">
        <w:rPr>
          <w:rFonts w:ascii="Times New Roman" w:hAnsi="Times New Roman" w:cs="Times New Roman" w:hint="cs"/>
          <w:i w:val="0"/>
          <w:iCs w:val="0"/>
          <w:color w:val="auto"/>
          <w:sz w:val="24"/>
          <w:szCs w:val="24"/>
        </w:rPr>
        <w:t>(CA)</w:t>
      </w:r>
    </w:p>
    <w:p w14:paraId="61FEC5C9" w14:textId="77777777" w:rsidR="00023DA1" w:rsidRPr="00023DA1" w:rsidRDefault="00023DA1" w:rsidP="00023DA1">
      <w:pPr>
        <w:pStyle w:val="BodyText"/>
        <w:spacing w:before="22" w:after="44"/>
        <w:jc w:val="both"/>
        <w:rPr>
          <w:rFonts w:ascii="Times New Roman" w:hAnsi="Times New Roman" w:cs="Times New Roman" w:hint="cs"/>
          <w:sz w:val="24"/>
          <w:szCs w:val="24"/>
        </w:rPr>
      </w:pPr>
      <w:r w:rsidRPr="00023DA1">
        <w:rPr>
          <w:rFonts w:ascii="Times New Roman" w:hAnsi="Times New Roman" w:cs="Times New Roman" w:hint="cs"/>
          <w:sz w:val="24"/>
          <w:szCs w:val="24"/>
        </w:rPr>
        <w:t>40%</w:t>
      </w:r>
      <w:r w:rsidRPr="00023DA1">
        <w:rPr>
          <w:rFonts w:ascii="Times New Roman" w:hAnsi="Times New Roman" w:cs="Times New Roman" w:hint="cs"/>
          <w:spacing w:val="-2"/>
          <w:sz w:val="24"/>
          <w:szCs w:val="24"/>
        </w:rPr>
        <w:t xml:space="preserve"> </w:t>
      </w:r>
      <w:r w:rsidRPr="00023DA1">
        <w:rPr>
          <w:rFonts w:ascii="Times New Roman" w:hAnsi="Times New Roman" w:cs="Times New Roman" w:hint="cs"/>
          <w:sz w:val="24"/>
          <w:szCs w:val="24"/>
        </w:rPr>
        <w:t>of</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the</w:t>
      </w:r>
      <w:r w:rsidRPr="00023DA1">
        <w:rPr>
          <w:rFonts w:ascii="Times New Roman" w:hAnsi="Times New Roman" w:cs="Times New Roman" w:hint="cs"/>
          <w:spacing w:val="-2"/>
          <w:sz w:val="24"/>
          <w:szCs w:val="24"/>
        </w:rPr>
        <w:t xml:space="preserve"> </w:t>
      </w:r>
      <w:r w:rsidRPr="00023DA1">
        <w:rPr>
          <w:rFonts w:ascii="Times New Roman" w:hAnsi="Times New Roman" w:cs="Times New Roman" w:hint="cs"/>
          <w:sz w:val="24"/>
          <w:szCs w:val="24"/>
        </w:rPr>
        <w:t>total</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marks per</w:t>
      </w:r>
      <w:r w:rsidRPr="00023DA1">
        <w:rPr>
          <w:rFonts w:ascii="Times New Roman" w:hAnsi="Times New Roman" w:cs="Times New Roman" w:hint="cs"/>
          <w:spacing w:val="-1"/>
          <w:sz w:val="24"/>
          <w:szCs w:val="24"/>
        </w:rPr>
        <w:t xml:space="preserve"> </w:t>
      </w:r>
      <w:r w:rsidRPr="00023DA1">
        <w:rPr>
          <w:rFonts w:ascii="Times New Roman" w:hAnsi="Times New Roman" w:cs="Times New Roman" w:hint="cs"/>
          <w:sz w:val="24"/>
          <w:szCs w:val="24"/>
        </w:rPr>
        <w:t>course:</w:t>
      </w:r>
    </w:p>
    <w:p w14:paraId="05F69EB1" w14:textId="77777777" w:rsidR="00023DA1" w:rsidRPr="00023DA1" w:rsidRDefault="00023DA1" w:rsidP="00023DA1">
      <w:pPr>
        <w:jc w:val="center"/>
        <w:rPr>
          <w:rFonts w:ascii="Times New Roman" w:hAnsi="Times New Roman" w:cs="Times New Roman" w:hint="cs"/>
          <w:b/>
          <w:bCs/>
          <w:sz w:val="24"/>
          <w:szCs w:val="24"/>
          <w:u w:val="single"/>
        </w:rPr>
      </w:pPr>
    </w:p>
    <w:tbl>
      <w:tblPr>
        <w:tblW w:w="5428" w:type="pct"/>
        <w:tblInd w:w="-434" w:type="dxa"/>
        <w:tblCellMar>
          <w:top w:w="20" w:type="dxa"/>
          <w:left w:w="20" w:type="dxa"/>
          <w:bottom w:w="20" w:type="dxa"/>
          <w:right w:w="20" w:type="dxa"/>
        </w:tblCellMar>
        <w:tblLook w:val="04A0" w:firstRow="1" w:lastRow="0" w:firstColumn="1" w:lastColumn="0" w:noHBand="0" w:noVBand="1"/>
      </w:tblPr>
      <w:tblGrid>
        <w:gridCol w:w="2812"/>
        <w:gridCol w:w="1241"/>
        <w:gridCol w:w="1840"/>
        <w:gridCol w:w="1643"/>
        <w:gridCol w:w="2239"/>
      </w:tblGrid>
      <w:tr w:rsidR="00023DA1" w:rsidRPr="00023DA1" w14:paraId="1E718D69" w14:textId="77777777" w:rsidTr="00C21398">
        <w:trPr>
          <w:trHeight w:val="146"/>
        </w:trPr>
        <w:tc>
          <w:tcPr>
            <w:tcW w:w="1458" w:type="pct"/>
            <w:vMerge w:val="restart"/>
            <w:tcBorders>
              <w:top w:val="single" w:sz="6" w:space="0" w:color="ABABAB"/>
              <w:left w:val="single" w:sz="6" w:space="0" w:color="ABABAB"/>
              <w:right w:val="single" w:sz="6" w:space="0" w:color="ABABAB"/>
            </w:tcBorders>
            <w:vAlign w:val="center"/>
            <w:hideMark/>
          </w:tcPr>
          <w:p w14:paraId="6132AAA4" w14:textId="77777777" w:rsidR="00023DA1" w:rsidRPr="00023DA1" w:rsidRDefault="00023DA1" w:rsidP="00C21398">
            <w:pP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lastRenderedPageBreak/>
              <w:t>Total Marks</w:t>
            </w:r>
          </w:p>
        </w:tc>
        <w:tc>
          <w:tcPr>
            <w:tcW w:w="636" w:type="pct"/>
            <w:vMerge w:val="restart"/>
            <w:tcBorders>
              <w:top w:val="single" w:sz="6" w:space="0" w:color="ABABAB"/>
              <w:left w:val="single" w:sz="6" w:space="0" w:color="ABABAB"/>
              <w:right w:val="single" w:sz="6" w:space="0" w:color="ABABAB"/>
            </w:tcBorders>
            <w:vAlign w:val="center"/>
            <w:hideMark/>
          </w:tcPr>
          <w:p w14:paraId="6FC93436" w14:textId="77777777" w:rsidR="00023DA1" w:rsidRPr="00023DA1" w:rsidRDefault="00023DA1" w:rsidP="00C21398">
            <w:pP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External Component</w:t>
            </w:r>
          </w:p>
        </w:tc>
        <w:tc>
          <w:tcPr>
            <w:tcW w:w="864" w:type="pct"/>
            <w:vMerge w:val="restart"/>
            <w:tcBorders>
              <w:top w:val="single" w:sz="6" w:space="0" w:color="ABABAB"/>
              <w:left w:val="single" w:sz="6" w:space="0" w:color="ABABAB"/>
              <w:right w:val="single" w:sz="6" w:space="0" w:color="ABABAB"/>
            </w:tcBorders>
            <w:vAlign w:val="center"/>
            <w:hideMark/>
          </w:tcPr>
          <w:p w14:paraId="14E4E545" w14:textId="77777777" w:rsidR="00023DA1" w:rsidRPr="00023DA1" w:rsidRDefault="00023DA1" w:rsidP="00C21398">
            <w:pP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Internal Component[ICA]</w:t>
            </w:r>
          </w:p>
        </w:tc>
        <w:tc>
          <w:tcPr>
            <w:tcW w:w="2042" w:type="pct"/>
            <w:gridSpan w:val="2"/>
            <w:tcBorders>
              <w:top w:val="single" w:sz="6" w:space="0" w:color="ABABAB"/>
              <w:left w:val="single" w:sz="6" w:space="0" w:color="ABABAB"/>
              <w:bottom w:val="single" w:sz="6" w:space="0" w:color="ABABAB"/>
              <w:right w:val="single" w:sz="6" w:space="0" w:color="ABABAB"/>
            </w:tcBorders>
            <w:vAlign w:val="center"/>
            <w:hideMark/>
          </w:tcPr>
          <w:p w14:paraId="2C3C400A" w14:textId="77777777" w:rsidR="00023DA1" w:rsidRPr="00023DA1" w:rsidRDefault="00023DA1" w:rsidP="00C21398">
            <w:pPr>
              <w:jc w:val="cente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ICA Component</w:t>
            </w:r>
          </w:p>
        </w:tc>
      </w:tr>
      <w:tr w:rsidR="00023DA1" w:rsidRPr="00023DA1" w14:paraId="316D7C32" w14:textId="77777777" w:rsidTr="00C21398">
        <w:trPr>
          <w:trHeight w:val="146"/>
        </w:trPr>
        <w:tc>
          <w:tcPr>
            <w:tcW w:w="1458" w:type="pct"/>
            <w:vMerge/>
            <w:tcBorders>
              <w:left w:val="single" w:sz="6" w:space="0" w:color="ABABAB"/>
              <w:bottom w:val="single" w:sz="6" w:space="0" w:color="ABABAB"/>
              <w:right w:val="single" w:sz="6" w:space="0" w:color="ABABAB"/>
            </w:tcBorders>
            <w:vAlign w:val="center"/>
          </w:tcPr>
          <w:p w14:paraId="054ABD74" w14:textId="77777777" w:rsidR="00023DA1" w:rsidRPr="00023DA1" w:rsidRDefault="00023DA1" w:rsidP="00C21398">
            <w:pPr>
              <w:rPr>
                <w:rFonts w:ascii="Times New Roman" w:hAnsi="Times New Roman" w:cs="Times New Roman" w:hint="cs"/>
                <w:b/>
                <w:bCs/>
                <w:sz w:val="24"/>
                <w:szCs w:val="24"/>
                <w:lang w:eastAsia="en-GB" w:bidi="hi-IN"/>
              </w:rPr>
            </w:pPr>
          </w:p>
        </w:tc>
        <w:tc>
          <w:tcPr>
            <w:tcW w:w="636" w:type="pct"/>
            <w:vMerge/>
            <w:tcBorders>
              <w:left w:val="single" w:sz="6" w:space="0" w:color="ABABAB"/>
              <w:bottom w:val="single" w:sz="6" w:space="0" w:color="ABABAB"/>
              <w:right w:val="single" w:sz="6" w:space="0" w:color="ABABAB"/>
            </w:tcBorders>
            <w:vAlign w:val="center"/>
          </w:tcPr>
          <w:p w14:paraId="1F52C97C" w14:textId="77777777" w:rsidR="00023DA1" w:rsidRPr="00023DA1" w:rsidRDefault="00023DA1" w:rsidP="00C21398">
            <w:pPr>
              <w:rPr>
                <w:rFonts w:ascii="Times New Roman" w:hAnsi="Times New Roman" w:cs="Times New Roman" w:hint="cs"/>
                <w:b/>
                <w:bCs/>
                <w:sz w:val="24"/>
                <w:szCs w:val="24"/>
                <w:lang w:eastAsia="en-GB" w:bidi="hi-IN"/>
              </w:rPr>
            </w:pPr>
          </w:p>
        </w:tc>
        <w:tc>
          <w:tcPr>
            <w:tcW w:w="864" w:type="pct"/>
            <w:vMerge/>
            <w:tcBorders>
              <w:left w:val="single" w:sz="6" w:space="0" w:color="ABABAB"/>
              <w:bottom w:val="single" w:sz="6" w:space="0" w:color="ABABAB"/>
              <w:right w:val="single" w:sz="6" w:space="0" w:color="ABABAB"/>
            </w:tcBorders>
            <w:vAlign w:val="center"/>
          </w:tcPr>
          <w:p w14:paraId="46085251" w14:textId="77777777" w:rsidR="00023DA1" w:rsidRPr="00023DA1" w:rsidRDefault="00023DA1" w:rsidP="00C21398">
            <w:pPr>
              <w:rPr>
                <w:rFonts w:ascii="Times New Roman" w:hAnsi="Times New Roman" w:cs="Times New Roman" w:hint="cs"/>
                <w:b/>
                <w:bCs/>
                <w:sz w:val="24"/>
                <w:szCs w:val="24"/>
                <w:lang w:eastAsia="en-GB" w:bidi="hi-IN"/>
              </w:rPr>
            </w:pPr>
          </w:p>
        </w:tc>
        <w:tc>
          <w:tcPr>
            <w:tcW w:w="878" w:type="pct"/>
            <w:tcBorders>
              <w:top w:val="single" w:sz="6" w:space="0" w:color="ABABAB"/>
              <w:left w:val="single" w:sz="6" w:space="0" w:color="ABABAB"/>
              <w:bottom w:val="single" w:sz="6" w:space="0" w:color="ABABAB"/>
              <w:right w:val="single" w:sz="6" w:space="0" w:color="ABABAB"/>
            </w:tcBorders>
            <w:vAlign w:val="center"/>
          </w:tcPr>
          <w:p w14:paraId="484AD713" w14:textId="77777777" w:rsidR="00023DA1" w:rsidRPr="00023DA1" w:rsidRDefault="00023DA1" w:rsidP="00C21398">
            <w:pP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Internal test</w:t>
            </w:r>
          </w:p>
        </w:tc>
        <w:tc>
          <w:tcPr>
            <w:tcW w:w="1164" w:type="pct"/>
            <w:tcBorders>
              <w:top w:val="single" w:sz="6" w:space="0" w:color="ABABAB"/>
              <w:left w:val="single" w:sz="6" w:space="0" w:color="ABABAB"/>
              <w:bottom w:val="single" w:sz="6" w:space="0" w:color="ABABAB"/>
              <w:right w:val="single" w:sz="6" w:space="0" w:color="ABABAB"/>
            </w:tcBorders>
            <w:vAlign w:val="center"/>
          </w:tcPr>
          <w:p w14:paraId="7A29D215" w14:textId="77777777" w:rsidR="00023DA1" w:rsidRPr="00023DA1" w:rsidRDefault="00023DA1" w:rsidP="00C21398">
            <w:pPr>
              <w:rPr>
                <w:rFonts w:ascii="Times New Roman" w:hAnsi="Times New Roman" w:cs="Times New Roman" w:hint="cs"/>
                <w:b/>
                <w:bCs/>
                <w:sz w:val="24"/>
                <w:szCs w:val="24"/>
                <w:lang w:eastAsia="en-GB" w:bidi="hi-IN"/>
              </w:rPr>
            </w:pPr>
            <w:r w:rsidRPr="00023DA1">
              <w:rPr>
                <w:rFonts w:ascii="Times New Roman" w:hAnsi="Times New Roman" w:cs="Times New Roman" w:hint="cs"/>
                <w:b/>
                <w:bCs/>
                <w:sz w:val="24"/>
                <w:szCs w:val="24"/>
                <w:lang w:eastAsia="en-GB" w:bidi="hi-IN"/>
              </w:rPr>
              <w:t>Assignment</w:t>
            </w:r>
          </w:p>
        </w:tc>
      </w:tr>
      <w:tr w:rsidR="00023DA1" w:rsidRPr="00023DA1" w14:paraId="1468DD89" w14:textId="77777777" w:rsidTr="00C21398">
        <w:trPr>
          <w:trHeight w:val="337"/>
        </w:trPr>
        <w:tc>
          <w:tcPr>
            <w:tcW w:w="1458" w:type="pct"/>
            <w:tcBorders>
              <w:top w:val="single" w:sz="6" w:space="0" w:color="ABABAB"/>
              <w:left w:val="single" w:sz="6" w:space="0" w:color="ABABAB"/>
              <w:bottom w:val="single" w:sz="6" w:space="0" w:color="ABABAB"/>
              <w:right w:val="single" w:sz="6" w:space="0" w:color="ABABAB"/>
            </w:tcBorders>
            <w:vAlign w:val="center"/>
            <w:hideMark/>
          </w:tcPr>
          <w:p w14:paraId="50425AB6" w14:textId="77777777" w:rsidR="00023DA1" w:rsidRPr="00023DA1" w:rsidRDefault="00023DA1"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50</w:t>
            </w:r>
          </w:p>
        </w:tc>
        <w:tc>
          <w:tcPr>
            <w:tcW w:w="636" w:type="pct"/>
            <w:tcBorders>
              <w:top w:val="single" w:sz="6" w:space="0" w:color="ABABAB"/>
              <w:left w:val="single" w:sz="6" w:space="0" w:color="ABABAB"/>
              <w:bottom w:val="single" w:sz="6" w:space="0" w:color="ABABAB"/>
              <w:right w:val="single" w:sz="6" w:space="0" w:color="ABABAB"/>
            </w:tcBorders>
            <w:vAlign w:val="center"/>
            <w:hideMark/>
          </w:tcPr>
          <w:p w14:paraId="1C9EDC13" w14:textId="77777777" w:rsidR="00023DA1" w:rsidRPr="00023DA1" w:rsidRDefault="00023DA1"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30</w:t>
            </w:r>
          </w:p>
        </w:tc>
        <w:tc>
          <w:tcPr>
            <w:tcW w:w="864" w:type="pct"/>
            <w:tcBorders>
              <w:top w:val="single" w:sz="6" w:space="0" w:color="ABABAB"/>
              <w:left w:val="single" w:sz="6" w:space="0" w:color="ABABAB"/>
              <w:bottom w:val="single" w:sz="6" w:space="0" w:color="ABABAB"/>
              <w:right w:val="single" w:sz="6" w:space="0" w:color="ABABAB"/>
            </w:tcBorders>
            <w:vAlign w:val="center"/>
            <w:hideMark/>
          </w:tcPr>
          <w:p w14:paraId="156D8438" w14:textId="77777777" w:rsidR="00023DA1" w:rsidRPr="00023DA1" w:rsidRDefault="00023DA1"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20</w:t>
            </w:r>
          </w:p>
        </w:tc>
        <w:tc>
          <w:tcPr>
            <w:tcW w:w="878" w:type="pct"/>
            <w:tcBorders>
              <w:top w:val="single" w:sz="6" w:space="0" w:color="ABABAB"/>
              <w:left w:val="single" w:sz="6" w:space="0" w:color="ABABAB"/>
              <w:bottom w:val="single" w:sz="6" w:space="0" w:color="ABABAB"/>
              <w:right w:val="single" w:sz="6" w:space="0" w:color="ABABAB"/>
            </w:tcBorders>
            <w:vAlign w:val="center"/>
            <w:hideMark/>
          </w:tcPr>
          <w:p w14:paraId="25761E7B" w14:textId="77777777" w:rsidR="00023DA1" w:rsidRPr="00023DA1" w:rsidRDefault="00023DA1"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10</w:t>
            </w:r>
          </w:p>
        </w:tc>
        <w:tc>
          <w:tcPr>
            <w:tcW w:w="1164" w:type="pct"/>
            <w:tcBorders>
              <w:top w:val="single" w:sz="6" w:space="0" w:color="ABABAB"/>
              <w:left w:val="single" w:sz="6" w:space="0" w:color="ABABAB"/>
              <w:bottom w:val="single" w:sz="6" w:space="0" w:color="ABABAB"/>
              <w:right w:val="single" w:sz="6" w:space="0" w:color="ABABAB"/>
            </w:tcBorders>
            <w:vAlign w:val="center"/>
            <w:hideMark/>
          </w:tcPr>
          <w:p w14:paraId="3F7C08C2" w14:textId="77777777" w:rsidR="00023DA1" w:rsidRPr="00023DA1" w:rsidRDefault="00023DA1"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10</w:t>
            </w:r>
          </w:p>
        </w:tc>
      </w:tr>
      <w:tr w:rsidR="00023DA1" w:rsidRPr="00023DA1" w14:paraId="3A26EE06" w14:textId="77777777" w:rsidTr="00C21398">
        <w:trPr>
          <w:trHeight w:val="433"/>
        </w:trPr>
        <w:tc>
          <w:tcPr>
            <w:tcW w:w="5000" w:type="pct"/>
            <w:gridSpan w:val="5"/>
            <w:vMerge w:val="restart"/>
            <w:tcBorders>
              <w:top w:val="single" w:sz="6" w:space="0" w:color="ABABAB"/>
              <w:left w:val="single" w:sz="6" w:space="0" w:color="ABABAB"/>
              <w:bottom w:val="single" w:sz="6" w:space="0" w:color="ABABAB"/>
              <w:right w:val="single" w:sz="6" w:space="0" w:color="ABABAB"/>
            </w:tcBorders>
            <w:vAlign w:val="center"/>
            <w:hideMark/>
          </w:tcPr>
          <w:p w14:paraId="16078932" w14:textId="77777777" w:rsidR="00023DA1" w:rsidRPr="00023DA1" w:rsidRDefault="00023DA1" w:rsidP="00C21398">
            <w:pPr>
              <w:rPr>
                <w:rFonts w:ascii="Times New Roman" w:hAnsi="Times New Roman" w:cs="Times New Roman" w:hint="cs"/>
                <w:sz w:val="24"/>
                <w:szCs w:val="24"/>
                <w:lang w:eastAsia="en-GB" w:bidi="hi-IN"/>
              </w:rPr>
            </w:pPr>
            <w:r w:rsidRPr="00023DA1">
              <w:rPr>
                <w:rFonts w:ascii="Times New Roman" w:hAnsi="Times New Roman" w:cs="Times New Roman" w:hint="cs"/>
                <w:sz w:val="24"/>
                <w:szCs w:val="24"/>
                <w:lang w:eastAsia="en-GB" w:bidi="hi-IN"/>
              </w:rPr>
              <w:t>1] For 50 Marks-ICA Test Component-2 test of 10 marks, Average of the 2.</w:t>
            </w:r>
            <w:r w:rsidRPr="00023DA1">
              <w:rPr>
                <w:rFonts w:ascii="Times New Roman" w:hAnsi="Times New Roman" w:cs="Times New Roman" w:hint="cs"/>
                <w:sz w:val="24"/>
                <w:szCs w:val="24"/>
                <w:lang w:eastAsia="en-GB" w:bidi="hi-IN"/>
              </w:rPr>
              <w:br/>
              <w:t>2] Duration: 30 marks -1 hour, 10 marks-20 Minutes</w:t>
            </w:r>
            <w:r w:rsidRPr="00023DA1">
              <w:rPr>
                <w:rFonts w:ascii="Times New Roman" w:hAnsi="Times New Roman" w:cs="Times New Roman" w:hint="cs"/>
                <w:sz w:val="24"/>
                <w:szCs w:val="24"/>
                <w:lang w:eastAsia="en-GB" w:bidi="hi-IN"/>
              </w:rPr>
              <w:br/>
              <w:t>3]ICA Test-Offline</w:t>
            </w:r>
          </w:p>
        </w:tc>
      </w:tr>
      <w:tr w:rsidR="00023DA1" w:rsidRPr="00023DA1" w14:paraId="713DB636" w14:textId="77777777" w:rsidTr="00C21398">
        <w:trPr>
          <w:trHeight w:val="433"/>
        </w:trPr>
        <w:tc>
          <w:tcPr>
            <w:tcW w:w="5000" w:type="pct"/>
            <w:gridSpan w:val="5"/>
            <w:vMerge/>
            <w:tcBorders>
              <w:top w:val="single" w:sz="6" w:space="0" w:color="ABABAB"/>
              <w:left w:val="single" w:sz="6" w:space="0" w:color="ABABAB"/>
              <w:bottom w:val="single" w:sz="6" w:space="0" w:color="ABABAB"/>
              <w:right w:val="single" w:sz="6" w:space="0" w:color="ABABAB"/>
            </w:tcBorders>
            <w:vAlign w:val="center"/>
            <w:hideMark/>
          </w:tcPr>
          <w:p w14:paraId="02863220" w14:textId="77777777" w:rsidR="00023DA1" w:rsidRPr="00023DA1" w:rsidRDefault="00023DA1" w:rsidP="00C21398">
            <w:pPr>
              <w:rPr>
                <w:rFonts w:ascii="Times New Roman" w:hAnsi="Times New Roman" w:cs="Times New Roman" w:hint="cs"/>
                <w:sz w:val="24"/>
                <w:szCs w:val="24"/>
                <w:lang w:eastAsia="en-GB" w:bidi="hi-IN"/>
              </w:rPr>
            </w:pPr>
          </w:p>
        </w:tc>
      </w:tr>
    </w:tbl>
    <w:p w14:paraId="6784257C" w14:textId="77777777" w:rsidR="00023DA1" w:rsidRPr="00023DA1" w:rsidRDefault="00023DA1" w:rsidP="00023DA1">
      <w:pPr>
        <w:rPr>
          <w:rFonts w:ascii="Times New Roman" w:hAnsi="Times New Roman" w:cs="Times New Roman" w:hint="cs"/>
          <w:sz w:val="24"/>
          <w:szCs w:val="24"/>
        </w:rPr>
      </w:pPr>
    </w:p>
    <w:p w14:paraId="158924E4" w14:textId="1FC57DC5" w:rsidR="00023DA1" w:rsidRPr="00023DA1" w:rsidRDefault="00023DA1" w:rsidP="00023DA1">
      <w:pPr>
        <w:rPr>
          <w:rFonts w:ascii="Times New Roman" w:hAnsi="Times New Roman" w:cs="Times New Roman" w:hint="cs"/>
          <w:b/>
          <w:bCs/>
          <w:sz w:val="24"/>
          <w:szCs w:val="24"/>
        </w:rPr>
      </w:pPr>
      <w:r w:rsidRPr="00023DA1">
        <w:rPr>
          <w:rFonts w:ascii="Times New Roman" w:hAnsi="Times New Roman" w:cs="Times New Roman" w:hint="cs"/>
          <w:b/>
          <w:bCs/>
          <w:sz w:val="24"/>
          <w:szCs w:val="24"/>
        </w:rPr>
        <w:t>b. End semester exam(60% of total marks)</w:t>
      </w:r>
    </w:p>
    <w:tbl>
      <w:tblPr>
        <w:tblW w:w="54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6"/>
      </w:tblGrid>
      <w:tr w:rsidR="00023DA1" w:rsidRPr="00023DA1" w14:paraId="55651C26" w14:textId="77777777" w:rsidTr="00C21398">
        <w:trPr>
          <w:trHeight w:val="197"/>
          <w:jc w:val="center"/>
        </w:trPr>
        <w:tc>
          <w:tcPr>
            <w:tcW w:w="5000" w:type="pct"/>
            <w:tcBorders>
              <w:top w:val="single" w:sz="4" w:space="0" w:color="auto"/>
              <w:left w:val="single" w:sz="4" w:space="0" w:color="auto"/>
              <w:bottom w:val="single" w:sz="4" w:space="0" w:color="auto"/>
              <w:right w:val="single" w:sz="4" w:space="0" w:color="auto"/>
            </w:tcBorders>
          </w:tcPr>
          <w:p w14:paraId="495908EF" w14:textId="77777777" w:rsidR="00023DA1" w:rsidRPr="00023DA1" w:rsidRDefault="00023DA1" w:rsidP="00C21398">
            <w:pPr>
              <w:rPr>
                <w:rFonts w:ascii="Times New Roman" w:hAnsi="Times New Roman" w:cs="Times New Roman" w:hint="cs"/>
                <w:b/>
                <w:bCs/>
                <w:sz w:val="24"/>
                <w:szCs w:val="24"/>
              </w:rPr>
            </w:pPr>
            <w:bookmarkStart w:id="0" w:name="_Hlk138266412"/>
            <w:r w:rsidRPr="00023DA1">
              <w:rPr>
                <w:rFonts w:ascii="Times New Roman" w:hAnsi="Times New Roman" w:cs="Times New Roman" w:hint="cs"/>
                <w:b/>
                <w:bCs/>
                <w:sz w:val="24"/>
                <w:szCs w:val="24"/>
              </w:rPr>
              <w:t>SEMESTER END ASSESSMENT: 30 MARKS                         DURATION: 1 HOUR</w:t>
            </w:r>
            <w:r w:rsidRPr="00023DA1">
              <w:rPr>
                <w:rFonts w:ascii="Times New Roman" w:hAnsi="Times New Roman" w:cs="Times New Roman" w:hint="cs"/>
                <w:sz w:val="24"/>
                <w:szCs w:val="24"/>
              </w:rPr>
              <w:t xml:space="preserve"> </w:t>
            </w:r>
          </w:p>
          <w:p w14:paraId="77B884F3" w14:textId="77777777" w:rsidR="00023DA1" w:rsidRPr="00023DA1" w:rsidRDefault="00023DA1" w:rsidP="00C21398">
            <w:pPr>
              <w:rPr>
                <w:rFonts w:ascii="Times New Roman" w:hAnsi="Times New Roman" w:cs="Times New Roman" w:hint="cs"/>
                <w:b/>
                <w:bCs/>
                <w:sz w:val="24"/>
                <w:szCs w:val="24"/>
              </w:rPr>
            </w:pPr>
            <w:r w:rsidRPr="00023DA1">
              <w:rPr>
                <w:rFonts w:ascii="Times New Roman" w:hAnsi="Times New Roman" w:cs="Times New Roman" w:hint="cs"/>
                <w:b/>
                <w:bCs/>
                <w:sz w:val="24"/>
                <w:szCs w:val="24"/>
              </w:rPr>
              <w:tab/>
            </w:r>
            <w:r w:rsidRPr="00023DA1">
              <w:rPr>
                <w:rFonts w:ascii="Times New Roman" w:hAnsi="Times New Roman" w:cs="Times New Roman" w:hint="cs"/>
                <w:b/>
                <w:bCs/>
                <w:sz w:val="24"/>
                <w:szCs w:val="24"/>
              </w:rPr>
              <w:tab/>
            </w:r>
            <w:r w:rsidRPr="00023DA1">
              <w:rPr>
                <w:rFonts w:ascii="Times New Roman" w:hAnsi="Times New Roman" w:cs="Times New Roman" w:hint="cs"/>
                <w:b/>
                <w:bCs/>
                <w:sz w:val="24"/>
                <w:szCs w:val="24"/>
              </w:rPr>
              <w:tab/>
              <w:t xml:space="preserve">   </w:t>
            </w:r>
            <w:r w:rsidRPr="00023DA1">
              <w:rPr>
                <w:rFonts w:ascii="Times New Roman" w:hAnsi="Times New Roman" w:cs="Times New Roman" w:hint="cs"/>
                <w:b/>
                <w:bCs/>
                <w:sz w:val="24"/>
                <w:szCs w:val="24"/>
              </w:rPr>
              <w:tab/>
            </w:r>
            <w:r w:rsidRPr="00023DA1">
              <w:rPr>
                <w:rFonts w:ascii="Times New Roman" w:hAnsi="Times New Roman" w:cs="Times New Roman" w:hint="cs"/>
                <w:b/>
                <w:bCs/>
                <w:sz w:val="24"/>
                <w:szCs w:val="24"/>
              </w:rPr>
              <w:tab/>
            </w:r>
          </w:p>
          <w:p w14:paraId="7CD14D18" w14:textId="77777777" w:rsidR="00023DA1" w:rsidRPr="00023DA1" w:rsidRDefault="00023DA1" w:rsidP="00C21398">
            <w:pPr>
              <w:pStyle w:val="Heading4"/>
              <w:spacing w:before="87"/>
              <w:ind w:left="1080"/>
              <w:jc w:val="center"/>
              <w:rPr>
                <w:rFonts w:ascii="Times New Roman" w:hAnsi="Times New Roman" w:cs="Times New Roman" w:hint="cs"/>
                <w:color w:val="000000" w:themeColor="text1"/>
                <w:sz w:val="24"/>
                <w:szCs w:val="24"/>
              </w:rPr>
            </w:pPr>
            <w:r w:rsidRPr="00023DA1">
              <w:rPr>
                <w:rFonts w:ascii="Times New Roman" w:hAnsi="Times New Roman" w:cs="Times New Roman" w:hint="cs"/>
                <w:color w:val="000000" w:themeColor="text1"/>
                <w:sz w:val="24"/>
                <w:szCs w:val="24"/>
                <w:u w:val="thick"/>
              </w:rPr>
              <w:t>Question Paper Pattern (Semester –end Examination</w:t>
            </w:r>
            <w:r w:rsidRPr="00023DA1">
              <w:rPr>
                <w:rFonts w:ascii="Times New Roman" w:hAnsi="Times New Roman" w:cs="Times New Roman" w:hint="cs"/>
                <w:color w:val="000000" w:themeColor="text1"/>
                <w:sz w:val="24"/>
                <w:szCs w:val="24"/>
              </w:rPr>
              <w:t>)</w:t>
            </w:r>
          </w:p>
          <w:p w14:paraId="5DF073C2" w14:textId="77777777" w:rsidR="00023DA1" w:rsidRPr="00023DA1" w:rsidRDefault="00023DA1" w:rsidP="00C21398">
            <w:pPr>
              <w:pStyle w:val="BodyText"/>
              <w:spacing w:before="120" w:after="8" w:line="451" w:lineRule="auto"/>
              <w:ind w:right="6406"/>
              <w:rPr>
                <w:rFonts w:ascii="Times New Roman" w:hAnsi="Times New Roman" w:cs="Times New Roman" w:hint="cs"/>
                <w:sz w:val="24"/>
                <w:szCs w:val="24"/>
              </w:rPr>
            </w:pPr>
            <w:r w:rsidRPr="00023DA1">
              <w:rPr>
                <w:rFonts w:ascii="Times New Roman" w:hAnsi="Times New Roman" w:cs="Times New Roman" w:hint="cs"/>
                <w:sz w:val="24"/>
                <w:szCs w:val="24"/>
              </w:rPr>
              <w:t>All questions are compulsory</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61"/>
              <w:gridCol w:w="5205"/>
              <w:gridCol w:w="3083"/>
            </w:tblGrid>
            <w:tr w:rsidR="00023DA1" w:rsidRPr="00023DA1" w14:paraId="572C0891" w14:textId="77777777" w:rsidTr="00C21398">
              <w:trPr>
                <w:trHeight w:val="273"/>
              </w:trPr>
              <w:tc>
                <w:tcPr>
                  <w:tcW w:w="961" w:type="dxa"/>
                </w:tcPr>
                <w:p w14:paraId="6C95C6B8" w14:textId="77777777" w:rsidR="00023DA1" w:rsidRPr="00023DA1" w:rsidRDefault="00023DA1" w:rsidP="00C21398">
                  <w:pPr>
                    <w:pStyle w:val="TableParagraph"/>
                    <w:spacing w:line="253" w:lineRule="exact"/>
                    <w:ind w:left="110"/>
                    <w:rPr>
                      <w:rFonts w:hint="cs"/>
                      <w:sz w:val="24"/>
                      <w:szCs w:val="24"/>
                    </w:rPr>
                  </w:pPr>
                  <w:r w:rsidRPr="00023DA1">
                    <w:rPr>
                      <w:rFonts w:hint="cs"/>
                      <w:sz w:val="24"/>
                      <w:szCs w:val="24"/>
                    </w:rPr>
                    <w:t>Q. No.</w:t>
                  </w:r>
                </w:p>
              </w:tc>
              <w:tc>
                <w:tcPr>
                  <w:tcW w:w="5205" w:type="dxa"/>
                </w:tcPr>
                <w:p w14:paraId="48F57A9A" w14:textId="77777777" w:rsidR="00023DA1" w:rsidRPr="00023DA1" w:rsidRDefault="00023DA1" w:rsidP="00C21398">
                  <w:pPr>
                    <w:pStyle w:val="TableParagraph"/>
                    <w:spacing w:line="253" w:lineRule="exact"/>
                    <w:rPr>
                      <w:rFonts w:hint="cs"/>
                      <w:sz w:val="24"/>
                      <w:szCs w:val="24"/>
                    </w:rPr>
                  </w:pPr>
                  <w:r w:rsidRPr="00023DA1">
                    <w:rPr>
                      <w:rFonts w:hint="cs"/>
                      <w:sz w:val="24"/>
                      <w:szCs w:val="24"/>
                    </w:rPr>
                    <w:t>Particulars</w:t>
                  </w:r>
                </w:p>
              </w:tc>
              <w:tc>
                <w:tcPr>
                  <w:tcW w:w="3083" w:type="dxa"/>
                </w:tcPr>
                <w:p w14:paraId="0C6D463B" w14:textId="77777777" w:rsidR="00023DA1" w:rsidRPr="00023DA1" w:rsidRDefault="00023DA1" w:rsidP="00C21398">
                  <w:pPr>
                    <w:pStyle w:val="TableParagraph"/>
                    <w:spacing w:line="253" w:lineRule="exact"/>
                    <w:rPr>
                      <w:rFonts w:hint="cs"/>
                      <w:sz w:val="24"/>
                      <w:szCs w:val="24"/>
                    </w:rPr>
                  </w:pPr>
                  <w:r w:rsidRPr="00023DA1">
                    <w:rPr>
                      <w:rFonts w:hint="cs"/>
                      <w:sz w:val="24"/>
                      <w:szCs w:val="24"/>
                    </w:rPr>
                    <w:t>Marks</w:t>
                  </w:r>
                </w:p>
              </w:tc>
            </w:tr>
            <w:tr w:rsidR="00023DA1" w:rsidRPr="00023DA1" w14:paraId="629625CE" w14:textId="77777777" w:rsidTr="00C21398">
              <w:trPr>
                <w:trHeight w:val="1103"/>
              </w:trPr>
              <w:tc>
                <w:tcPr>
                  <w:tcW w:w="961" w:type="dxa"/>
                </w:tcPr>
                <w:p w14:paraId="4F519949" w14:textId="77777777" w:rsidR="00023DA1" w:rsidRPr="00023DA1" w:rsidRDefault="00023DA1" w:rsidP="00C21398">
                  <w:pPr>
                    <w:pStyle w:val="TableParagraph"/>
                    <w:ind w:left="110"/>
                    <w:rPr>
                      <w:rFonts w:hint="cs"/>
                      <w:sz w:val="24"/>
                      <w:szCs w:val="24"/>
                    </w:rPr>
                  </w:pPr>
                  <w:r w:rsidRPr="00023DA1">
                    <w:rPr>
                      <w:rFonts w:hint="cs"/>
                      <w:sz w:val="24"/>
                      <w:szCs w:val="24"/>
                    </w:rPr>
                    <w:t>Q.1.</w:t>
                  </w:r>
                </w:p>
              </w:tc>
              <w:tc>
                <w:tcPr>
                  <w:tcW w:w="5205" w:type="dxa"/>
                </w:tcPr>
                <w:p w14:paraId="087273F8" w14:textId="77777777" w:rsidR="00023DA1" w:rsidRPr="00023DA1" w:rsidRDefault="00023DA1" w:rsidP="00023DA1">
                  <w:pPr>
                    <w:pStyle w:val="TableParagraph"/>
                    <w:numPr>
                      <w:ilvl w:val="0"/>
                      <w:numId w:val="3"/>
                    </w:numPr>
                    <w:autoSpaceDE w:val="0"/>
                    <w:autoSpaceDN w:val="0"/>
                    <w:spacing w:line="261" w:lineRule="exact"/>
                    <w:rPr>
                      <w:rFonts w:hint="cs"/>
                      <w:sz w:val="24"/>
                      <w:szCs w:val="24"/>
                      <w:lang w:val="en-IN"/>
                    </w:rPr>
                  </w:pPr>
                  <w:r w:rsidRPr="00023DA1">
                    <w:rPr>
                      <w:rFonts w:hint="cs"/>
                      <w:sz w:val="24"/>
                      <w:szCs w:val="24"/>
                    </w:rPr>
                    <w:t>Answer in brief</w:t>
                  </w:r>
                </w:p>
                <w:p w14:paraId="29D79A88" w14:textId="77777777" w:rsidR="00023DA1" w:rsidRPr="00023DA1" w:rsidRDefault="00023DA1" w:rsidP="00C21398">
                  <w:pPr>
                    <w:pStyle w:val="TableParagraph"/>
                    <w:spacing w:line="261" w:lineRule="exact"/>
                    <w:rPr>
                      <w:rFonts w:hint="cs"/>
                      <w:sz w:val="24"/>
                      <w:szCs w:val="24"/>
                      <w:lang w:val="en-IN"/>
                    </w:rPr>
                  </w:pPr>
                  <w:r w:rsidRPr="00023DA1">
                    <w:rPr>
                      <w:rFonts w:hint="cs"/>
                      <w:sz w:val="24"/>
                      <w:szCs w:val="24"/>
                    </w:rPr>
                    <w:t>OR</w:t>
                  </w:r>
                </w:p>
                <w:p w14:paraId="4F50180A" w14:textId="77777777" w:rsidR="00023DA1" w:rsidRPr="00023DA1" w:rsidRDefault="00023DA1" w:rsidP="00C21398">
                  <w:pPr>
                    <w:pStyle w:val="TableParagraph"/>
                    <w:spacing w:line="261" w:lineRule="exact"/>
                    <w:rPr>
                      <w:rFonts w:hint="cs"/>
                      <w:sz w:val="24"/>
                      <w:szCs w:val="24"/>
                      <w:lang w:val="en-IN"/>
                    </w:rPr>
                  </w:pPr>
                  <w:r w:rsidRPr="00023DA1">
                    <w:rPr>
                      <w:rFonts w:hint="cs"/>
                      <w:sz w:val="24"/>
                      <w:szCs w:val="24"/>
                    </w:rPr>
                    <w:t xml:space="preserve">      B)    Answer in brief</w:t>
                  </w:r>
                </w:p>
                <w:p w14:paraId="4EB72028" w14:textId="77777777" w:rsidR="00023DA1" w:rsidRPr="00023DA1" w:rsidRDefault="00023DA1" w:rsidP="00C21398">
                  <w:pPr>
                    <w:pStyle w:val="TableParagraph"/>
                    <w:spacing w:line="261" w:lineRule="exact"/>
                    <w:rPr>
                      <w:rFonts w:hint="cs"/>
                      <w:sz w:val="24"/>
                      <w:szCs w:val="24"/>
                    </w:rPr>
                  </w:pPr>
                </w:p>
              </w:tc>
              <w:tc>
                <w:tcPr>
                  <w:tcW w:w="3083" w:type="dxa"/>
                </w:tcPr>
                <w:p w14:paraId="62598747" w14:textId="77777777" w:rsidR="00023DA1" w:rsidRPr="00023DA1" w:rsidRDefault="00023DA1" w:rsidP="00C21398">
                  <w:pPr>
                    <w:pStyle w:val="TableParagraph"/>
                    <w:rPr>
                      <w:rFonts w:hint="cs"/>
                      <w:sz w:val="24"/>
                      <w:szCs w:val="24"/>
                    </w:rPr>
                  </w:pPr>
                  <w:r w:rsidRPr="00023DA1">
                    <w:rPr>
                      <w:rFonts w:hint="cs"/>
                      <w:sz w:val="24"/>
                      <w:szCs w:val="24"/>
                    </w:rPr>
                    <w:t xml:space="preserve"> 8</w:t>
                  </w:r>
                </w:p>
                <w:p w14:paraId="1FA7AC73" w14:textId="77777777" w:rsidR="00023DA1" w:rsidRPr="00023DA1" w:rsidRDefault="00023DA1" w:rsidP="00C21398">
                  <w:pPr>
                    <w:pStyle w:val="TableParagraph"/>
                    <w:rPr>
                      <w:rFonts w:hint="cs"/>
                      <w:sz w:val="24"/>
                      <w:szCs w:val="24"/>
                    </w:rPr>
                  </w:pPr>
                  <w:r w:rsidRPr="00023DA1">
                    <w:rPr>
                      <w:rFonts w:hint="cs"/>
                      <w:sz w:val="24"/>
                      <w:szCs w:val="24"/>
                    </w:rPr>
                    <w:t xml:space="preserve"> </w:t>
                  </w:r>
                </w:p>
                <w:p w14:paraId="7E8F82B4" w14:textId="77777777" w:rsidR="00023DA1" w:rsidRPr="00023DA1" w:rsidRDefault="00023DA1" w:rsidP="00C21398">
                  <w:pPr>
                    <w:pStyle w:val="TableParagraph"/>
                    <w:rPr>
                      <w:rFonts w:hint="cs"/>
                      <w:sz w:val="24"/>
                      <w:szCs w:val="24"/>
                    </w:rPr>
                  </w:pPr>
                  <w:r w:rsidRPr="00023DA1">
                    <w:rPr>
                      <w:rFonts w:hint="cs"/>
                      <w:sz w:val="24"/>
                      <w:szCs w:val="24"/>
                    </w:rPr>
                    <w:t xml:space="preserve"> </w:t>
                  </w:r>
                </w:p>
              </w:tc>
            </w:tr>
            <w:tr w:rsidR="00023DA1" w:rsidRPr="00023DA1" w14:paraId="1401B438" w14:textId="77777777" w:rsidTr="00C21398">
              <w:trPr>
                <w:trHeight w:val="1104"/>
              </w:trPr>
              <w:tc>
                <w:tcPr>
                  <w:tcW w:w="961" w:type="dxa"/>
                </w:tcPr>
                <w:p w14:paraId="353537C3" w14:textId="77777777" w:rsidR="00023DA1" w:rsidRPr="00023DA1" w:rsidRDefault="00023DA1" w:rsidP="00C21398">
                  <w:pPr>
                    <w:pStyle w:val="TableParagraph"/>
                    <w:ind w:left="110"/>
                    <w:rPr>
                      <w:rFonts w:hint="cs"/>
                      <w:sz w:val="24"/>
                      <w:szCs w:val="24"/>
                    </w:rPr>
                  </w:pPr>
                  <w:r w:rsidRPr="00023DA1">
                    <w:rPr>
                      <w:rFonts w:hint="cs"/>
                      <w:sz w:val="24"/>
                      <w:szCs w:val="24"/>
                    </w:rPr>
                    <w:t>Q.2.</w:t>
                  </w:r>
                </w:p>
              </w:tc>
              <w:tc>
                <w:tcPr>
                  <w:tcW w:w="5205" w:type="dxa"/>
                </w:tcPr>
                <w:p w14:paraId="55A90B35" w14:textId="77777777" w:rsidR="00023DA1" w:rsidRPr="00023DA1" w:rsidRDefault="00023DA1" w:rsidP="00023DA1">
                  <w:pPr>
                    <w:pStyle w:val="TableParagraph"/>
                    <w:numPr>
                      <w:ilvl w:val="0"/>
                      <w:numId w:val="4"/>
                    </w:numPr>
                    <w:autoSpaceDE w:val="0"/>
                    <w:autoSpaceDN w:val="0"/>
                    <w:spacing w:line="261" w:lineRule="exact"/>
                    <w:rPr>
                      <w:rFonts w:hint="cs"/>
                      <w:sz w:val="24"/>
                      <w:szCs w:val="24"/>
                      <w:lang w:val="en-IN"/>
                    </w:rPr>
                  </w:pPr>
                  <w:r w:rsidRPr="00023DA1">
                    <w:rPr>
                      <w:rFonts w:hint="cs"/>
                      <w:sz w:val="24"/>
                      <w:szCs w:val="24"/>
                    </w:rPr>
                    <w:t>Answer in brief</w:t>
                  </w:r>
                </w:p>
                <w:p w14:paraId="511FC226" w14:textId="77777777" w:rsidR="00023DA1" w:rsidRPr="00023DA1" w:rsidRDefault="00023DA1" w:rsidP="00C21398">
                  <w:pPr>
                    <w:pStyle w:val="TableParagraph"/>
                    <w:spacing w:line="261" w:lineRule="exact"/>
                    <w:rPr>
                      <w:rFonts w:hint="cs"/>
                      <w:sz w:val="24"/>
                      <w:szCs w:val="24"/>
                      <w:lang w:val="en-IN"/>
                    </w:rPr>
                  </w:pPr>
                  <w:r w:rsidRPr="00023DA1">
                    <w:rPr>
                      <w:rFonts w:hint="cs"/>
                      <w:sz w:val="24"/>
                      <w:szCs w:val="24"/>
                    </w:rPr>
                    <w:t>OR</w:t>
                  </w:r>
                </w:p>
                <w:p w14:paraId="4A681A19" w14:textId="77777777" w:rsidR="00023DA1" w:rsidRPr="00023DA1" w:rsidRDefault="00023DA1" w:rsidP="00C21398">
                  <w:pPr>
                    <w:pStyle w:val="TableParagraph"/>
                    <w:spacing w:line="261" w:lineRule="exact"/>
                    <w:rPr>
                      <w:rFonts w:hint="cs"/>
                      <w:sz w:val="24"/>
                      <w:szCs w:val="24"/>
                      <w:lang w:val="en-IN"/>
                    </w:rPr>
                  </w:pPr>
                  <w:r w:rsidRPr="00023DA1">
                    <w:rPr>
                      <w:rFonts w:hint="cs"/>
                      <w:sz w:val="24"/>
                      <w:szCs w:val="24"/>
                    </w:rPr>
                    <w:t xml:space="preserve">      B)    Answer in brief</w:t>
                  </w:r>
                </w:p>
                <w:p w14:paraId="16BE194F" w14:textId="77777777" w:rsidR="00023DA1" w:rsidRPr="00023DA1" w:rsidRDefault="00023DA1" w:rsidP="00C21398">
                  <w:pPr>
                    <w:pStyle w:val="TableParagraph"/>
                    <w:spacing w:line="261" w:lineRule="exact"/>
                    <w:rPr>
                      <w:rFonts w:hint="cs"/>
                      <w:sz w:val="24"/>
                      <w:szCs w:val="24"/>
                    </w:rPr>
                  </w:pPr>
                </w:p>
              </w:tc>
              <w:tc>
                <w:tcPr>
                  <w:tcW w:w="3083" w:type="dxa"/>
                </w:tcPr>
                <w:p w14:paraId="15DDB894" w14:textId="77777777" w:rsidR="00023DA1" w:rsidRPr="00023DA1" w:rsidRDefault="00023DA1" w:rsidP="00C21398">
                  <w:pPr>
                    <w:pStyle w:val="TableParagraph"/>
                    <w:rPr>
                      <w:rFonts w:hint="cs"/>
                      <w:sz w:val="24"/>
                      <w:szCs w:val="24"/>
                    </w:rPr>
                  </w:pPr>
                  <w:r w:rsidRPr="00023DA1">
                    <w:rPr>
                      <w:rFonts w:hint="cs"/>
                      <w:sz w:val="24"/>
                      <w:szCs w:val="24"/>
                    </w:rPr>
                    <w:t xml:space="preserve"> 8</w:t>
                  </w:r>
                </w:p>
                <w:p w14:paraId="75FEC72D" w14:textId="77777777" w:rsidR="00023DA1" w:rsidRPr="00023DA1" w:rsidRDefault="00023DA1" w:rsidP="00C21398">
                  <w:pPr>
                    <w:pStyle w:val="TableParagraph"/>
                    <w:rPr>
                      <w:rFonts w:hint="cs"/>
                      <w:sz w:val="24"/>
                      <w:szCs w:val="24"/>
                    </w:rPr>
                  </w:pPr>
                  <w:r w:rsidRPr="00023DA1">
                    <w:rPr>
                      <w:rFonts w:hint="cs"/>
                      <w:sz w:val="24"/>
                      <w:szCs w:val="24"/>
                    </w:rPr>
                    <w:t xml:space="preserve"> </w:t>
                  </w:r>
                </w:p>
                <w:p w14:paraId="4A2BF924" w14:textId="77777777" w:rsidR="00023DA1" w:rsidRPr="00023DA1" w:rsidRDefault="00023DA1" w:rsidP="00C21398">
                  <w:pPr>
                    <w:pStyle w:val="TableParagraph"/>
                    <w:rPr>
                      <w:rFonts w:hint="cs"/>
                      <w:sz w:val="24"/>
                      <w:szCs w:val="24"/>
                    </w:rPr>
                  </w:pPr>
                  <w:r w:rsidRPr="00023DA1">
                    <w:rPr>
                      <w:rFonts w:hint="cs"/>
                      <w:sz w:val="24"/>
                      <w:szCs w:val="24"/>
                    </w:rPr>
                    <w:t xml:space="preserve"> </w:t>
                  </w:r>
                </w:p>
              </w:tc>
            </w:tr>
            <w:tr w:rsidR="00023DA1" w:rsidRPr="00023DA1" w14:paraId="038EE854" w14:textId="77777777" w:rsidTr="00C21398">
              <w:trPr>
                <w:trHeight w:val="1096"/>
              </w:trPr>
              <w:tc>
                <w:tcPr>
                  <w:tcW w:w="961" w:type="dxa"/>
                </w:tcPr>
                <w:p w14:paraId="206B8F87" w14:textId="77777777" w:rsidR="00023DA1" w:rsidRPr="00023DA1" w:rsidRDefault="00023DA1" w:rsidP="00C21398">
                  <w:pPr>
                    <w:pStyle w:val="TableParagraph"/>
                    <w:ind w:left="110"/>
                    <w:rPr>
                      <w:rFonts w:hint="cs"/>
                      <w:sz w:val="24"/>
                      <w:szCs w:val="24"/>
                    </w:rPr>
                  </w:pPr>
                  <w:r w:rsidRPr="00023DA1">
                    <w:rPr>
                      <w:rFonts w:hint="cs"/>
                      <w:sz w:val="24"/>
                      <w:szCs w:val="24"/>
                    </w:rPr>
                    <w:t>Q.3.</w:t>
                  </w:r>
                </w:p>
              </w:tc>
              <w:tc>
                <w:tcPr>
                  <w:tcW w:w="5205" w:type="dxa"/>
                </w:tcPr>
                <w:p w14:paraId="596DF6F2" w14:textId="77777777" w:rsidR="00023DA1" w:rsidRPr="00023DA1" w:rsidRDefault="00023DA1" w:rsidP="00023DA1">
                  <w:pPr>
                    <w:pStyle w:val="TableParagraph"/>
                    <w:numPr>
                      <w:ilvl w:val="0"/>
                      <w:numId w:val="5"/>
                    </w:numPr>
                    <w:autoSpaceDE w:val="0"/>
                    <w:autoSpaceDN w:val="0"/>
                    <w:spacing w:line="261" w:lineRule="exact"/>
                    <w:rPr>
                      <w:rFonts w:hint="cs"/>
                      <w:sz w:val="24"/>
                      <w:szCs w:val="24"/>
                      <w:lang w:val="en-IN"/>
                    </w:rPr>
                  </w:pPr>
                  <w:r w:rsidRPr="00023DA1">
                    <w:rPr>
                      <w:rFonts w:hint="cs"/>
                      <w:sz w:val="24"/>
                      <w:szCs w:val="24"/>
                    </w:rPr>
                    <w:t>Answer in brief</w:t>
                  </w:r>
                </w:p>
                <w:p w14:paraId="6AA79800" w14:textId="77777777" w:rsidR="00023DA1" w:rsidRPr="00023DA1" w:rsidRDefault="00023DA1" w:rsidP="00C21398">
                  <w:pPr>
                    <w:pStyle w:val="TableParagraph"/>
                    <w:spacing w:line="261" w:lineRule="exact"/>
                    <w:rPr>
                      <w:rFonts w:hint="cs"/>
                      <w:sz w:val="24"/>
                      <w:szCs w:val="24"/>
                      <w:lang w:val="en-IN"/>
                    </w:rPr>
                  </w:pPr>
                  <w:r w:rsidRPr="00023DA1">
                    <w:rPr>
                      <w:rFonts w:hint="cs"/>
                      <w:sz w:val="24"/>
                      <w:szCs w:val="24"/>
                    </w:rPr>
                    <w:t>OR</w:t>
                  </w:r>
                </w:p>
                <w:p w14:paraId="3A7F1C08" w14:textId="77777777" w:rsidR="00023DA1" w:rsidRPr="00023DA1" w:rsidRDefault="00023DA1" w:rsidP="00C21398">
                  <w:pPr>
                    <w:pStyle w:val="TableParagraph"/>
                    <w:spacing w:line="261" w:lineRule="exact"/>
                    <w:rPr>
                      <w:rFonts w:hint="cs"/>
                      <w:sz w:val="24"/>
                      <w:szCs w:val="24"/>
                      <w:lang w:val="en-IN"/>
                    </w:rPr>
                  </w:pPr>
                  <w:r w:rsidRPr="00023DA1">
                    <w:rPr>
                      <w:rFonts w:hint="cs"/>
                      <w:sz w:val="24"/>
                      <w:szCs w:val="24"/>
                    </w:rPr>
                    <w:t xml:space="preserve">      B)    Answer in brief</w:t>
                  </w:r>
                </w:p>
                <w:p w14:paraId="39632531" w14:textId="77777777" w:rsidR="00023DA1" w:rsidRPr="00023DA1" w:rsidRDefault="00023DA1" w:rsidP="00C21398">
                  <w:pPr>
                    <w:pStyle w:val="TableParagraph"/>
                    <w:spacing w:line="261" w:lineRule="exact"/>
                    <w:rPr>
                      <w:rFonts w:hint="cs"/>
                      <w:sz w:val="24"/>
                      <w:szCs w:val="24"/>
                    </w:rPr>
                  </w:pPr>
                </w:p>
              </w:tc>
              <w:tc>
                <w:tcPr>
                  <w:tcW w:w="3083" w:type="dxa"/>
                </w:tcPr>
                <w:p w14:paraId="2B968AD0" w14:textId="77777777" w:rsidR="00023DA1" w:rsidRPr="00023DA1" w:rsidRDefault="00023DA1" w:rsidP="00C21398">
                  <w:pPr>
                    <w:pStyle w:val="TableParagraph"/>
                    <w:rPr>
                      <w:rFonts w:hint="cs"/>
                      <w:sz w:val="24"/>
                      <w:szCs w:val="24"/>
                    </w:rPr>
                  </w:pPr>
                  <w:r w:rsidRPr="00023DA1">
                    <w:rPr>
                      <w:rFonts w:hint="cs"/>
                      <w:sz w:val="24"/>
                      <w:szCs w:val="24"/>
                    </w:rPr>
                    <w:t xml:space="preserve"> 8</w:t>
                  </w:r>
                </w:p>
                <w:p w14:paraId="49582860" w14:textId="77777777" w:rsidR="00023DA1" w:rsidRPr="00023DA1" w:rsidRDefault="00023DA1" w:rsidP="00C21398">
                  <w:pPr>
                    <w:pStyle w:val="TableParagraph"/>
                    <w:rPr>
                      <w:rFonts w:hint="cs"/>
                      <w:sz w:val="24"/>
                      <w:szCs w:val="24"/>
                    </w:rPr>
                  </w:pPr>
                  <w:r w:rsidRPr="00023DA1">
                    <w:rPr>
                      <w:rFonts w:hint="cs"/>
                      <w:sz w:val="24"/>
                      <w:szCs w:val="24"/>
                    </w:rPr>
                    <w:t xml:space="preserve"> </w:t>
                  </w:r>
                </w:p>
                <w:p w14:paraId="5611CA68" w14:textId="77777777" w:rsidR="00023DA1" w:rsidRPr="00023DA1" w:rsidRDefault="00023DA1" w:rsidP="00C21398">
                  <w:pPr>
                    <w:pStyle w:val="TableParagraph"/>
                    <w:rPr>
                      <w:rFonts w:hint="cs"/>
                      <w:sz w:val="24"/>
                      <w:szCs w:val="24"/>
                    </w:rPr>
                  </w:pPr>
                  <w:r w:rsidRPr="00023DA1">
                    <w:rPr>
                      <w:rFonts w:hint="cs"/>
                      <w:sz w:val="24"/>
                      <w:szCs w:val="24"/>
                    </w:rPr>
                    <w:t xml:space="preserve"> </w:t>
                  </w:r>
                </w:p>
              </w:tc>
            </w:tr>
            <w:tr w:rsidR="00023DA1" w:rsidRPr="00023DA1" w14:paraId="42035350" w14:textId="77777777" w:rsidTr="00C21398">
              <w:trPr>
                <w:trHeight w:val="556"/>
              </w:trPr>
              <w:tc>
                <w:tcPr>
                  <w:tcW w:w="961" w:type="dxa"/>
                </w:tcPr>
                <w:p w14:paraId="1C738B40" w14:textId="77777777" w:rsidR="00023DA1" w:rsidRPr="00023DA1" w:rsidRDefault="00023DA1" w:rsidP="00C21398">
                  <w:pPr>
                    <w:pStyle w:val="TableParagraph"/>
                    <w:ind w:left="110"/>
                    <w:rPr>
                      <w:rFonts w:hint="cs"/>
                      <w:sz w:val="24"/>
                      <w:szCs w:val="24"/>
                    </w:rPr>
                  </w:pPr>
                  <w:r w:rsidRPr="00023DA1">
                    <w:rPr>
                      <w:rFonts w:hint="cs"/>
                      <w:sz w:val="24"/>
                      <w:szCs w:val="24"/>
                    </w:rPr>
                    <w:t>Q.4.</w:t>
                  </w:r>
                </w:p>
              </w:tc>
              <w:tc>
                <w:tcPr>
                  <w:tcW w:w="5205" w:type="dxa"/>
                </w:tcPr>
                <w:p w14:paraId="17B1DA96" w14:textId="77777777" w:rsidR="00023DA1" w:rsidRPr="00023DA1" w:rsidRDefault="00023DA1" w:rsidP="00C21398">
                  <w:pPr>
                    <w:pStyle w:val="TableParagraph"/>
                    <w:rPr>
                      <w:rFonts w:hint="cs"/>
                      <w:sz w:val="24"/>
                      <w:szCs w:val="24"/>
                    </w:rPr>
                  </w:pPr>
                  <w:r w:rsidRPr="00023DA1">
                    <w:rPr>
                      <w:rFonts w:hint="cs"/>
                      <w:sz w:val="24"/>
                      <w:szCs w:val="24"/>
                    </w:rPr>
                    <w:t>Read the following Case Study and answer the questions that follow.</w:t>
                  </w:r>
                </w:p>
              </w:tc>
              <w:tc>
                <w:tcPr>
                  <w:tcW w:w="3083" w:type="dxa"/>
                </w:tcPr>
                <w:p w14:paraId="1D1B7925" w14:textId="77777777" w:rsidR="00023DA1" w:rsidRPr="00023DA1" w:rsidRDefault="00023DA1" w:rsidP="00C21398">
                  <w:pPr>
                    <w:pStyle w:val="TableParagraph"/>
                    <w:rPr>
                      <w:rFonts w:hint="cs"/>
                      <w:sz w:val="24"/>
                      <w:szCs w:val="24"/>
                    </w:rPr>
                  </w:pPr>
                  <w:r w:rsidRPr="00023DA1">
                    <w:rPr>
                      <w:rFonts w:hint="cs"/>
                      <w:sz w:val="24"/>
                      <w:szCs w:val="24"/>
                    </w:rPr>
                    <w:t xml:space="preserve"> 6</w:t>
                  </w:r>
                </w:p>
              </w:tc>
            </w:tr>
          </w:tbl>
          <w:p w14:paraId="149FF9DC" w14:textId="77777777" w:rsidR="00023DA1" w:rsidRPr="00023DA1" w:rsidRDefault="00023DA1" w:rsidP="00C21398">
            <w:pPr>
              <w:rPr>
                <w:rFonts w:ascii="Times New Roman" w:hAnsi="Times New Roman" w:cs="Times New Roman" w:hint="cs"/>
                <w:bCs/>
                <w:sz w:val="24"/>
                <w:szCs w:val="24"/>
              </w:rPr>
            </w:pPr>
          </w:p>
          <w:p w14:paraId="58411F92" w14:textId="77777777" w:rsidR="00023DA1" w:rsidRPr="00023DA1" w:rsidRDefault="00023DA1" w:rsidP="00C21398">
            <w:pPr>
              <w:rPr>
                <w:rFonts w:ascii="Times New Roman" w:hAnsi="Times New Roman" w:cs="Times New Roman" w:hint="cs"/>
                <w:bCs/>
                <w:sz w:val="24"/>
                <w:szCs w:val="24"/>
              </w:rPr>
            </w:pPr>
          </w:p>
        </w:tc>
      </w:tr>
      <w:bookmarkEnd w:id="0"/>
    </w:tbl>
    <w:p w14:paraId="22F5BE2A" w14:textId="77777777" w:rsidR="00023DA1" w:rsidRPr="00023DA1" w:rsidRDefault="00023DA1" w:rsidP="00023DA1">
      <w:pPr>
        <w:rPr>
          <w:rFonts w:ascii="Times New Roman" w:hAnsi="Times New Roman" w:cs="Times New Roman" w:hint="cs"/>
          <w:sz w:val="24"/>
          <w:szCs w:val="24"/>
        </w:rPr>
      </w:pPr>
    </w:p>
    <w:p w14:paraId="488D1B5D" w14:textId="77777777" w:rsidR="00023DA1" w:rsidRPr="00023DA1" w:rsidRDefault="00023DA1" w:rsidP="00023DA1">
      <w:pPr>
        <w:rPr>
          <w:rFonts w:ascii="Times New Roman" w:hAnsi="Times New Roman" w:cs="Times New Roman" w:hint="cs"/>
          <w:sz w:val="24"/>
          <w:szCs w:val="24"/>
        </w:rPr>
      </w:pPr>
    </w:p>
    <w:p w14:paraId="1F71ADAF" w14:textId="3B5B4F3A" w:rsidR="00012BD4" w:rsidRPr="00023DA1" w:rsidRDefault="00012BD4" w:rsidP="00023DA1">
      <w:pPr>
        <w:rPr>
          <w:rFonts w:ascii="Times New Roman" w:hAnsi="Times New Roman" w:cs="Times New Roman" w:hint="cs"/>
          <w:sz w:val="24"/>
          <w:szCs w:val="24"/>
          <w:lang w:val="en-US"/>
        </w:rPr>
      </w:pPr>
    </w:p>
    <w:sectPr w:rsidR="00012BD4" w:rsidRPr="00023DA1" w:rsidSect="00587A5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2BB4" w14:textId="77777777" w:rsidR="00092446" w:rsidRDefault="00092446" w:rsidP="003A1C5A">
      <w:pPr>
        <w:spacing w:after="0" w:line="240" w:lineRule="auto"/>
      </w:pPr>
      <w:r>
        <w:separator/>
      </w:r>
    </w:p>
  </w:endnote>
  <w:endnote w:type="continuationSeparator" w:id="0">
    <w:p w14:paraId="6A12A324" w14:textId="77777777" w:rsidR="00092446" w:rsidRDefault="00092446" w:rsidP="003A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4660" w14:textId="77777777" w:rsidR="003A1C5A" w:rsidRDefault="003A1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C963" w14:textId="77777777" w:rsidR="003A1C5A" w:rsidRDefault="003A1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3AC9" w14:textId="77777777" w:rsidR="003A1C5A" w:rsidRDefault="003A1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835D" w14:textId="77777777" w:rsidR="00092446" w:rsidRDefault="00092446" w:rsidP="003A1C5A">
      <w:pPr>
        <w:spacing w:after="0" w:line="240" w:lineRule="auto"/>
      </w:pPr>
      <w:r>
        <w:separator/>
      </w:r>
    </w:p>
  </w:footnote>
  <w:footnote w:type="continuationSeparator" w:id="0">
    <w:p w14:paraId="24A6A386" w14:textId="77777777" w:rsidR="00092446" w:rsidRDefault="00092446" w:rsidP="003A1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6E17" w14:textId="77777777" w:rsidR="003A1C5A" w:rsidRDefault="003A1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2F5496" w:themeColor="accent1" w:themeShade="BF"/>
        <w:sz w:val="28"/>
        <w:szCs w:val="28"/>
      </w:rPr>
      <w:id w:val="22820548"/>
      <w:docPartObj>
        <w:docPartGallery w:val="Page Numbers (Top of Page)"/>
        <w:docPartUnique/>
      </w:docPartObj>
    </w:sdtPr>
    <w:sdtEndPr>
      <w:rPr>
        <w:rFonts w:asciiTheme="minorHAnsi" w:eastAsiaTheme="minorHAnsi" w:hAnsiTheme="minorHAnsi" w:cstheme="minorBidi"/>
        <w:color w:val="auto"/>
        <w:sz w:val="22"/>
        <w:szCs w:val="22"/>
      </w:rPr>
    </w:sdtEndPr>
    <w:sdtContent>
      <w:p w14:paraId="48490A13" w14:textId="77777777" w:rsidR="003A1C5A" w:rsidRDefault="003A1C5A" w:rsidP="003A1C5A">
        <w:pPr>
          <w:pStyle w:val="Header"/>
          <w:jc w:val="center"/>
          <w:rPr>
            <w:rFonts w:ascii="Book Antiqua" w:hAnsi="Book Antiqua" w:cs="Arial"/>
            <w:b/>
            <w:sz w:val="24"/>
            <w:szCs w:val="24"/>
          </w:rPr>
        </w:pPr>
        <w:r w:rsidRPr="00F02106">
          <w:rPr>
            <w:rFonts w:ascii="Book Antiqua" w:hAnsi="Book Antiqua" w:cs="Arial"/>
            <w:b/>
            <w:sz w:val="24"/>
            <w:szCs w:val="24"/>
          </w:rPr>
          <w:t xml:space="preserve">SVKM’s </w:t>
        </w:r>
        <w:proofErr w:type="spellStart"/>
        <w:r w:rsidRPr="00F02106">
          <w:rPr>
            <w:rFonts w:ascii="Book Antiqua" w:hAnsi="Book Antiqua" w:cs="Arial"/>
            <w:b/>
            <w:sz w:val="24"/>
            <w:szCs w:val="24"/>
          </w:rPr>
          <w:t>Narsee</w:t>
        </w:r>
        <w:proofErr w:type="spellEnd"/>
        <w:r w:rsidRPr="00F02106">
          <w:rPr>
            <w:rFonts w:ascii="Book Antiqua" w:hAnsi="Book Antiqua" w:cs="Arial"/>
            <w:b/>
            <w:sz w:val="24"/>
            <w:szCs w:val="24"/>
          </w:rPr>
          <w:t xml:space="preserve"> </w:t>
        </w:r>
        <w:proofErr w:type="spellStart"/>
        <w:r w:rsidRPr="00F02106">
          <w:rPr>
            <w:rFonts w:ascii="Book Antiqua" w:hAnsi="Book Antiqua" w:cs="Arial"/>
            <w:b/>
            <w:sz w:val="24"/>
            <w:szCs w:val="24"/>
          </w:rPr>
          <w:t>Monjee</w:t>
        </w:r>
        <w:proofErr w:type="spellEnd"/>
        <w:r w:rsidRPr="00F02106">
          <w:rPr>
            <w:rFonts w:ascii="Book Antiqua" w:hAnsi="Book Antiqua" w:cs="Arial"/>
            <w:b/>
            <w:sz w:val="24"/>
            <w:szCs w:val="24"/>
          </w:rPr>
          <w:t xml:space="preserve"> College of Commerce &amp; Economics</w:t>
        </w:r>
      </w:p>
      <w:p w14:paraId="351459B0" w14:textId="77777777" w:rsidR="003A1C5A" w:rsidRDefault="00000000" w:rsidP="003A1C5A">
        <w:pPr>
          <w:pStyle w:val="Header"/>
          <w:jc w:val="center"/>
          <w:rPr>
            <w:b/>
          </w:rPr>
        </w:pPr>
      </w:p>
    </w:sdtContent>
  </w:sdt>
  <w:p w14:paraId="72AD69F6" w14:textId="77777777" w:rsidR="003A1C5A" w:rsidRDefault="003A1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5919" w14:textId="77777777" w:rsidR="003A1C5A" w:rsidRDefault="003A1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1288"/>
    <w:multiLevelType w:val="hybridMultilevel"/>
    <w:tmpl w:val="B3DA6104"/>
    <w:lvl w:ilvl="0" w:tplc="78C0FBF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EE23331"/>
    <w:multiLevelType w:val="hybridMultilevel"/>
    <w:tmpl w:val="4C4A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2333D"/>
    <w:multiLevelType w:val="hybridMultilevel"/>
    <w:tmpl w:val="27AAF25A"/>
    <w:lvl w:ilvl="0" w:tplc="A386DBAE">
      <w:start w:val="1"/>
      <w:numFmt w:val="upperLetter"/>
      <w:lvlText w:val="%1)"/>
      <w:lvlJc w:val="left"/>
      <w:pPr>
        <w:tabs>
          <w:tab w:val="num" w:pos="720"/>
        </w:tabs>
        <w:ind w:left="720" w:hanging="360"/>
      </w:pPr>
    </w:lvl>
    <w:lvl w:ilvl="1" w:tplc="2542A638" w:tentative="1">
      <w:start w:val="1"/>
      <w:numFmt w:val="upperLetter"/>
      <w:lvlText w:val="%2)"/>
      <w:lvlJc w:val="left"/>
      <w:pPr>
        <w:tabs>
          <w:tab w:val="num" w:pos="1440"/>
        </w:tabs>
        <w:ind w:left="1440" w:hanging="360"/>
      </w:pPr>
    </w:lvl>
    <w:lvl w:ilvl="2" w:tplc="25D028F0" w:tentative="1">
      <w:start w:val="1"/>
      <w:numFmt w:val="upperLetter"/>
      <w:lvlText w:val="%3)"/>
      <w:lvlJc w:val="left"/>
      <w:pPr>
        <w:tabs>
          <w:tab w:val="num" w:pos="2160"/>
        </w:tabs>
        <w:ind w:left="2160" w:hanging="360"/>
      </w:pPr>
    </w:lvl>
    <w:lvl w:ilvl="3" w:tplc="E39C6658" w:tentative="1">
      <w:start w:val="1"/>
      <w:numFmt w:val="upperLetter"/>
      <w:lvlText w:val="%4)"/>
      <w:lvlJc w:val="left"/>
      <w:pPr>
        <w:tabs>
          <w:tab w:val="num" w:pos="2880"/>
        </w:tabs>
        <w:ind w:left="2880" w:hanging="360"/>
      </w:pPr>
    </w:lvl>
    <w:lvl w:ilvl="4" w:tplc="9FBA4D70" w:tentative="1">
      <w:start w:val="1"/>
      <w:numFmt w:val="upperLetter"/>
      <w:lvlText w:val="%5)"/>
      <w:lvlJc w:val="left"/>
      <w:pPr>
        <w:tabs>
          <w:tab w:val="num" w:pos="3600"/>
        </w:tabs>
        <w:ind w:left="3600" w:hanging="360"/>
      </w:pPr>
    </w:lvl>
    <w:lvl w:ilvl="5" w:tplc="4E0A3796" w:tentative="1">
      <w:start w:val="1"/>
      <w:numFmt w:val="upperLetter"/>
      <w:lvlText w:val="%6)"/>
      <w:lvlJc w:val="left"/>
      <w:pPr>
        <w:tabs>
          <w:tab w:val="num" w:pos="4320"/>
        </w:tabs>
        <w:ind w:left="4320" w:hanging="360"/>
      </w:pPr>
    </w:lvl>
    <w:lvl w:ilvl="6" w:tplc="C95C68C0" w:tentative="1">
      <w:start w:val="1"/>
      <w:numFmt w:val="upperLetter"/>
      <w:lvlText w:val="%7)"/>
      <w:lvlJc w:val="left"/>
      <w:pPr>
        <w:tabs>
          <w:tab w:val="num" w:pos="5040"/>
        </w:tabs>
        <w:ind w:left="5040" w:hanging="360"/>
      </w:pPr>
    </w:lvl>
    <w:lvl w:ilvl="7" w:tplc="02747B56" w:tentative="1">
      <w:start w:val="1"/>
      <w:numFmt w:val="upperLetter"/>
      <w:lvlText w:val="%8)"/>
      <w:lvlJc w:val="left"/>
      <w:pPr>
        <w:tabs>
          <w:tab w:val="num" w:pos="5760"/>
        </w:tabs>
        <w:ind w:left="5760" w:hanging="360"/>
      </w:pPr>
    </w:lvl>
    <w:lvl w:ilvl="8" w:tplc="F19A6300" w:tentative="1">
      <w:start w:val="1"/>
      <w:numFmt w:val="upperLetter"/>
      <w:lvlText w:val="%9)"/>
      <w:lvlJc w:val="left"/>
      <w:pPr>
        <w:tabs>
          <w:tab w:val="num" w:pos="6480"/>
        </w:tabs>
        <w:ind w:left="6480" w:hanging="360"/>
      </w:pPr>
    </w:lvl>
  </w:abstractNum>
  <w:abstractNum w:abstractNumId="3" w15:restartNumberingAfterBreak="0">
    <w:nsid w:val="4AC35BE3"/>
    <w:multiLevelType w:val="hybridMultilevel"/>
    <w:tmpl w:val="A15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015BA"/>
    <w:multiLevelType w:val="hybridMultilevel"/>
    <w:tmpl w:val="FABA4A02"/>
    <w:lvl w:ilvl="0" w:tplc="1222E0C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95298067">
    <w:abstractNumId w:val="3"/>
  </w:num>
  <w:num w:numId="2" w16cid:durableId="506795297">
    <w:abstractNumId w:val="1"/>
  </w:num>
  <w:num w:numId="3" w16cid:durableId="2089111934">
    <w:abstractNumId w:val="2"/>
  </w:num>
  <w:num w:numId="4" w16cid:durableId="566650994">
    <w:abstractNumId w:val="4"/>
  </w:num>
  <w:num w:numId="5" w16cid:durableId="54371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AB"/>
    <w:rsid w:val="00012BD4"/>
    <w:rsid w:val="00023DA1"/>
    <w:rsid w:val="00092446"/>
    <w:rsid w:val="00225D5D"/>
    <w:rsid w:val="002F3978"/>
    <w:rsid w:val="003A1C5A"/>
    <w:rsid w:val="00587A53"/>
    <w:rsid w:val="00644755"/>
    <w:rsid w:val="006541AB"/>
    <w:rsid w:val="00A944AC"/>
    <w:rsid w:val="00B04BC0"/>
    <w:rsid w:val="00BE2378"/>
    <w:rsid w:val="00C077A2"/>
    <w:rsid w:val="00CC3758"/>
    <w:rsid w:val="00DD6093"/>
    <w:rsid w:val="00FD1FFF"/>
    <w:rsid w:val="4C251AF9"/>
    <w:rsid w:val="6282AD9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395F6A62"/>
  <w15:chartTrackingRefBased/>
  <w15:docId w15:val="{C8D97C94-E607-6B4C-8FEC-BCB17187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AB"/>
    <w:pPr>
      <w:spacing w:after="200" w:line="276" w:lineRule="auto"/>
    </w:pPr>
    <w:rPr>
      <w:kern w:val="0"/>
      <w:sz w:val="22"/>
      <w:szCs w:val="22"/>
      <w14:ligatures w14:val="none"/>
    </w:rPr>
  </w:style>
  <w:style w:type="paragraph" w:styleId="Heading4">
    <w:name w:val="heading 4"/>
    <w:basedOn w:val="Normal"/>
    <w:next w:val="Normal"/>
    <w:link w:val="Heading4Char"/>
    <w:uiPriority w:val="9"/>
    <w:unhideWhenUsed/>
    <w:qFormat/>
    <w:rsid w:val="00012BD4"/>
    <w:pPr>
      <w:keepNext/>
      <w:keepLines/>
      <w:spacing w:before="200" w:after="0" w:line="259"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AB"/>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1AB"/>
    <w:pPr>
      <w:autoSpaceDE w:val="0"/>
      <w:autoSpaceDN w:val="0"/>
      <w:adjustRightInd w:val="0"/>
    </w:pPr>
    <w:rPr>
      <w:rFonts w:ascii="Times New Roman" w:hAnsi="Times New Roman" w:cs="Times New Roman"/>
      <w:color w:val="000000"/>
      <w:kern w:val="0"/>
      <w14:ligatures w14:val="none"/>
    </w:rPr>
  </w:style>
  <w:style w:type="paragraph" w:customStyle="1" w:styleId="TableParagraph">
    <w:name w:val="Table Paragraph"/>
    <w:basedOn w:val="Normal"/>
    <w:uiPriority w:val="1"/>
    <w:qFormat/>
    <w:rsid w:val="4C251AF9"/>
    <w:pPr>
      <w:widowControl w:val="0"/>
      <w:spacing w:after="0"/>
    </w:pPr>
    <w:rPr>
      <w:rFonts w:ascii="Times New Roman" w:eastAsia="Times New Roman" w:hAnsi="Times New Roman" w:cs="Times New Roman"/>
      <w:lang w:val="en-US"/>
    </w:rPr>
  </w:style>
  <w:style w:type="paragraph" w:styleId="Header">
    <w:name w:val="header"/>
    <w:basedOn w:val="Normal"/>
    <w:link w:val="HeaderChar"/>
    <w:uiPriority w:val="99"/>
    <w:unhideWhenUsed/>
    <w:rsid w:val="003A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5A"/>
    <w:rPr>
      <w:kern w:val="0"/>
      <w:sz w:val="22"/>
      <w:szCs w:val="22"/>
      <w14:ligatures w14:val="none"/>
    </w:rPr>
  </w:style>
  <w:style w:type="paragraph" w:styleId="Footer">
    <w:name w:val="footer"/>
    <w:basedOn w:val="Normal"/>
    <w:link w:val="FooterChar"/>
    <w:uiPriority w:val="99"/>
    <w:unhideWhenUsed/>
    <w:rsid w:val="003A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5A"/>
    <w:rPr>
      <w:kern w:val="0"/>
      <w:sz w:val="22"/>
      <w:szCs w:val="22"/>
      <w14:ligatures w14:val="none"/>
    </w:rPr>
  </w:style>
  <w:style w:type="paragraph" w:styleId="ListParagraph">
    <w:name w:val="List Paragraph"/>
    <w:basedOn w:val="Normal"/>
    <w:uiPriority w:val="34"/>
    <w:qFormat/>
    <w:rsid w:val="00012BD4"/>
    <w:pPr>
      <w:ind w:left="720"/>
      <w:contextualSpacing/>
    </w:pPr>
  </w:style>
  <w:style w:type="character" w:customStyle="1" w:styleId="Heading4Char">
    <w:name w:val="Heading 4 Char"/>
    <w:basedOn w:val="DefaultParagraphFont"/>
    <w:link w:val="Heading4"/>
    <w:uiPriority w:val="9"/>
    <w:rsid w:val="00012BD4"/>
    <w:rPr>
      <w:rFonts w:asciiTheme="majorHAnsi" w:eastAsiaTheme="majorEastAsia" w:hAnsiTheme="majorHAnsi" w:cstheme="majorBidi"/>
      <w:b/>
      <w:bCs/>
      <w:i/>
      <w:iCs/>
      <w:color w:val="4472C4" w:themeColor="accent1"/>
      <w:kern w:val="0"/>
      <w:sz w:val="22"/>
      <w:szCs w:val="22"/>
      <w14:ligatures w14:val="none"/>
    </w:rPr>
  </w:style>
  <w:style w:type="paragraph" w:styleId="BodyText">
    <w:name w:val="Body Text"/>
    <w:basedOn w:val="Normal"/>
    <w:link w:val="BodyTextChar"/>
    <w:uiPriority w:val="1"/>
    <w:qFormat/>
    <w:rsid w:val="00012BD4"/>
    <w:pPr>
      <w:widowControl w:val="0"/>
      <w:autoSpaceDE w:val="0"/>
      <w:autoSpaceDN w:val="0"/>
      <w:spacing w:after="0" w:line="240" w:lineRule="auto"/>
    </w:pPr>
    <w:rPr>
      <w:rFonts w:ascii="Palatino Linotype" w:eastAsia="Palatino Linotype" w:hAnsi="Palatino Linotype" w:cs="Palatino Linotype"/>
      <w:lang w:val="en-US"/>
    </w:rPr>
  </w:style>
  <w:style w:type="character" w:customStyle="1" w:styleId="BodyTextChar">
    <w:name w:val="Body Text Char"/>
    <w:basedOn w:val="DefaultParagraphFont"/>
    <w:link w:val="BodyText"/>
    <w:uiPriority w:val="1"/>
    <w:rsid w:val="00012BD4"/>
    <w:rPr>
      <w:rFonts w:ascii="Palatino Linotype" w:eastAsia="Palatino Linotype" w:hAnsi="Palatino Linotype" w:cs="Palatino Linotype"/>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51555">
      <w:bodyDiv w:val="1"/>
      <w:marLeft w:val="0"/>
      <w:marRight w:val="0"/>
      <w:marTop w:val="0"/>
      <w:marBottom w:val="0"/>
      <w:divBdr>
        <w:top w:val="none" w:sz="0" w:space="0" w:color="auto"/>
        <w:left w:val="none" w:sz="0" w:space="0" w:color="auto"/>
        <w:bottom w:val="none" w:sz="0" w:space="0" w:color="auto"/>
        <w:right w:val="none" w:sz="0" w:space="0" w:color="auto"/>
      </w:divBdr>
      <w:divsChild>
        <w:div w:id="507410547">
          <w:marLeft w:val="0"/>
          <w:marRight w:val="0"/>
          <w:marTop w:val="0"/>
          <w:marBottom w:val="0"/>
          <w:divBdr>
            <w:top w:val="none" w:sz="0" w:space="0" w:color="auto"/>
            <w:left w:val="none" w:sz="0" w:space="0" w:color="auto"/>
            <w:bottom w:val="none" w:sz="0" w:space="0" w:color="auto"/>
            <w:right w:val="none" w:sz="0" w:space="0" w:color="auto"/>
          </w:divBdr>
          <w:divsChild>
            <w:div w:id="506793465">
              <w:marLeft w:val="0"/>
              <w:marRight w:val="0"/>
              <w:marTop w:val="0"/>
              <w:marBottom w:val="0"/>
              <w:divBdr>
                <w:top w:val="none" w:sz="0" w:space="0" w:color="auto"/>
                <w:left w:val="none" w:sz="0" w:space="0" w:color="auto"/>
                <w:bottom w:val="none" w:sz="0" w:space="0" w:color="auto"/>
                <w:right w:val="none" w:sz="0" w:space="0" w:color="auto"/>
              </w:divBdr>
              <w:divsChild>
                <w:div w:id="12513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ba121</dc:creator>
  <cp:keywords/>
  <dc:description/>
  <cp:lastModifiedBy>ba121</cp:lastModifiedBy>
  <cp:revision>6</cp:revision>
  <dcterms:created xsi:type="dcterms:W3CDTF">2023-06-09T18:03:00Z</dcterms:created>
  <dcterms:modified xsi:type="dcterms:W3CDTF">2023-06-26T04:32:00Z</dcterms:modified>
</cp:coreProperties>
</file>